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EAD4" w14:textId="065C218C" w:rsidR="000712DE" w:rsidRPr="00FA2EED" w:rsidRDefault="00E12F93" w:rsidP="000712DE">
      <w:pPr>
        <w:widowControl w:val="0"/>
        <w:spacing w:line="276" w:lineRule="auto"/>
        <w:rPr>
          <w:rFonts w:ascii="Arial Narrow" w:hAnsi="Arial Narrow"/>
          <w:caps/>
          <w:sz w:val="20"/>
          <w:szCs w:val="20"/>
        </w:rPr>
      </w:pPr>
      <w:r>
        <w:rPr>
          <w:noProof/>
        </w:rPr>
        <mc:AlternateContent>
          <mc:Choice Requires="wpg">
            <w:drawing>
              <wp:anchor distT="0" distB="0" distL="114300" distR="114300" simplePos="0" relativeHeight="251657216" behindDoc="0" locked="0" layoutInCell="1" allowOverlap="1" wp14:anchorId="7772EB5B" wp14:editId="57983CAA">
                <wp:simplePos x="0" y="0"/>
                <wp:positionH relativeFrom="column">
                  <wp:posOffset>380365</wp:posOffset>
                </wp:positionH>
                <wp:positionV relativeFrom="paragraph">
                  <wp:posOffset>-236855</wp:posOffset>
                </wp:positionV>
                <wp:extent cx="1490345" cy="1071245"/>
                <wp:effectExtent l="0" t="1905" r="5715" b="3175"/>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6"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5DD0F" id="Group 27" o:spid="_x0000_s1026" style="position:absolute;margin-left:29.95pt;margin-top:-18.65pt;width:117.35pt;height:84.35pt;z-index:251657216"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r>
        <w:rPr>
          <w:noProof/>
        </w:rPr>
        <mc:AlternateContent>
          <mc:Choice Requires="wpg">
            <w:drawing>
              <wp:anchor distT="0" distB="0" distL="114300" distR="114300" simplePos="0" relativeHeight="251658240" behindDoc="0" locked="0" layoutInCell="1" allowOverlap="1" wp14:anchorId="7772EB5C" wp14:editId="5255D00E">
                <wp:simplePos x="0" y="0"/>
                <wp:positionH relativeFrom="column">
                  <wp:posOffset>7371080</wp:posOffset>
                </wp:positionH>
                <wp:positionV relativeFrom="paragraph">
                  <wp:posOffset>-121920</wp:posOffset>
                </wp:positionV>
                <wp:extent cx="1489710" cy="975995"/>
                <wp:effectExtent l="0" t="2540" r="698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2"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41"/>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8" name="AutoShape 42"/>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A2676" id="Group 35" o:spid="_x0000_s1026" style="position:absolute;margin-left:580.4pt;margin-top:-9.6pt;width:117.3pt;height:76.85pt;z-index:251658240"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p>
    <w:p w14:paraId="7772EAD5" w14:textId="77777777" w:rsidR="000712DE" w:rsidRPr="00FA2EED" w:rsidRDefault="000712DE" w:rsidP="000712DE">
      <w:pPr>
        <w:widowControl w:val="0"/>
        <w:spacing w:after="0" w:line="240" w:lineRule="auto"/>
        <w:jc w:val="center"/>
        <w:rPr>
          <w:rFonts w:ascii="Tw Cen MT Condensed" w:hAnsi="Tw Cen MT Condensed"/>
          <w:sz w:val="32"/>
          <w:szCs w:val="20"/>
        </w:rPr>
      </w:pPr>
      <w:r w:rsidRPr="00FA2EED">
        <w:rPr>
          <w:rFonts w:ascii="Tw Cen MT Condensed" w:hAnsi="Tw Cen MT Condensed"/>
          <w:sz w:val="32"/>
          <w:szCs w:val="20"/>
        </w:rPr>
        <w:t xml:space="preserve">Patient’s Rights and Notification of </w:t>
      </w:r>
    </w:p>
    <w:p w14:paraId="7772EAD6" w14:textId="77777777" w:rsidR="000712DE" w:rsidRPr="00FA2EED" w:rsidRDefault="000712DE" w:rsidP="000712DE">
      <w:pPr>
        <w:widowControl w:val="0"/>
        <w:spacing w:after="0" w:line="240" w:lineRule="auto"/>
        <w:jc w:val="center"/>
        <w:rPr>
          <w:rFonts w:ascii="Tw Cen MT Condensed" w:hAnsi="Tw Cen MT Condensed"/>
          <w:sz w:val="32"/>
          <w:szCs w:val="20"/>
        </w:rPr>
      </w:pPr>
      <w:r w:rsidRPr="00FA2EED">
        <w:rPr>
          <w:rFonts w:ascii="Tw Cen MT Condensed" w:hAnsi="Tw Cen MT Condensed"/>
          <w:sz w:val="32"/>
          <w:szCs w:val="20"/>
        </w:rPr>
        <w:t>Physician Ownership</w:t>
      </w:r>
    </w:p>
    <w:p w14:paraId="7772EAD7" w14:textId="77777777" w:rsidR="006206DB" w:rsidRDefault="006206DB" w:rsidP="00BD67D5">
      <w:pPr>
        <w:widowControl w:val="0"/>
        <w:spacing w:line="276" w:lineRule="auto"/>
        <w:rPr>
          <w:sz w:val="20"/>
          <w:szCs w:val="20"/>
        </w:rPr>
      </w:pPr>
    </w:p>
    <w:p w14:paraId="3B04C931" w14:textId="77777777" w:rsidR="00AE6C19" w:rsidRPr="00FA2EED" w:rsidRDefault="00AE6C19" w:rsidP="00AE6C19">
      <w:pPr>
        <w:widowControl w:val="0"/>
        <w:spacing w:line="276" w:lineRule="auto"/>
        <w:rPr>
          <w:rFonts w:ascii="Arial Narrow" w:hAnsi="Arial Narrow"/>
          <w:bCs/>
          <w:caps/>
          <w:sz w:val="20"/>
          <w:szCs w:val="20"/>
        </w:rPr>
      </w:pPr>
      <w:r w:rsidRPr="00FA2EED">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41A72841" w14:textId="77777777" w:rsidR="00AE6C19" w:rsidRPr="00FA2EED" w:rsidRDefault="00AE6C19" w:rsidP="00AE6C19">
      <w:pPr>
        <w:widowControl w:val="0"/>
        <w:rPr>
          <w:rFonts w:ascii="Arial Narrow" w:hAnsi="Arial Narrow"/>
          <w:caps/>
          <w:sz w:val="20"/>
          <w:szCs w:val="20"/>
          <w:u w:val="single"/>
        </w:rPr>
      </w:pPr>
      <w:r w:rsidRPr="00FA2EED">
        <w:rPr>
          <w:rFonts w:ascii="Arial Narrow" w:hAnsi="Arial Narrow"/>
          <w:b/>
          <w:bCs/>
          <w:caps/>
          <w:sz w:val="20"/>
          <w:szCs w:val="20"/>
          <w:u w:val="single"/>
        </w:rPr>
        <w:t>Patient’S Rights</w:t>
      </w:r>
      <w:r w:rsidRPr="00FA2EED">
        <w:rPr>
          <w:rFonts w:ascii="Arial Narrow" w:hAnsi="Arial Narrow"/>
          <w:b/>
          <w:caps/>
          <w:sz w:val="20"/>
          <w:szCs w:val="20"/>
          <w:u w:val="single"/>
        </w:rPr>
        <w:t>:</w:t>
      </w:r>
      <w:r w:rsidRPr="00FA2EED">
        <w:rPr>
          <w:rFonts w:ascii="Arial Narrow" w:hAnsi="Arial Narrow"/>
          <w:caps/>
          <w:sz w:val="20"/>
          <w:szCs w:val="20"/>
          <w:u w:val="single"/>
        </w:rPr>
        <w:t xml:space="preserve">    </w:t>
      </w:r>
    </w:p>
    <w:p w14:paraId="44C01C15" w14:textId="77777777" w:rsidR="00AE6C19" w:rsidRPr="00FA2EED" w:rsidRDefault="00AE6C19" w:rsidP="00AE6C19">
      <w:pPr>
        <w:numPr>
          <w:ilvl w:val="0"/>
          <w:numId w:val="12"/>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To ensure that the rights and responsibilities of patients are communicated and respected throughout the patient’s care experience at the surgery center</w:t>
      </w:r>
    </w:p>
    <w:p w14:paraId="19021CA3"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Exercise these rights without regard to sex or cultural, economic, educational, or religious background or the source of payment for his/her care.</w:t>
      </w:r>
    </w:p>
    <w:p w14:paraId="011145E0"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To be treated with respect, consideration, and dignity.</w:t>
      </w:r>
    </w:p>
    <w:p w14:paraId="0EB25FBF"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To be provided with appropriate personal privacy, care in a safe setting and freedom from all forms of abuse and harassment.</w:t>
      </w:r>
    </w:p>
    <w:p w14:paraId="6C0FCCCC" w14:textId="77777777" w:rsidR="00AE6C19"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Knowledge of the name of the physician who has primary responsibility for coordinating his/her care and the names and professional relationships of other healthcare providers who will see him/her.</w:t>
      </w:r>
    </w:p>
    <w:p w14:paraId="35308C1C" w14:textId="77777777" w:rsidR="00AE6C19" w:rsidRPr="002E023F" w:rsidRDefault="00AE6C19" w:rsidP="00AE6C19">
      <w:pPr>
        <w:numPr>
          <w:ilvl w:val="0"/>
          <w:numId w:val="11"/>
        </w:numPr>
        <w:spacing w:before="100" w:after="40" w:line="240" w:lineRule="auto"/>
        <w:rPr>
          <w:rFonts w:ascii="Arial Narrow" w:hAnsi="Arial Narrow"/>
          <w:color w:val="auto"/>
          <w:kern w:val="0"/>
          <w:sz w:val="20"/>
          <w:szCs w:val="20"/>
        </w:rPr>
      </w:pPr>
      <w:r w:rsidRPr="002E023F">
        <w:rPr>
          <w:rFonts w:ascii="Arial Narrow" w:hAnsi="Arial Narrow"/>
          <w:sz w:val="20"/>
          <w:szCs w:val="20"/>
        </w:rPr>
        <w:t>To be informed of their right to change providers if other qualified providers are available.</w:t>
      </w:r>
    </w:p>
    <w:p w14:paraId="227BCFE3"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Receive information from his/her physician about your illness, his/her course of treatment and the prospects for recovery in a manner that will be understood by the patient and/or patient representative/surrogate.</w:t>
      </w:r>
    </w:p>
    <w:p w14:paraId="02E2F669"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Receive as much information from you physician about any proposed treatment or procedure as he/she may need in order to give informed consent or to refuse this course of treatment.  Except in emergencies this information shall include a description of the procedure or treatment, the medically significant risks involved in each, and to know the name of the person who will carry out the procedure or treatment.</w:t>
      </w:r>
    </w:p>
    <w:p w14:paraId="5813BD6F"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Actively participate in decisions regarding his/her medical care to the extent permitted by law; this includes the right to refuse treatment or change his/her primary physician.</w:t>
      </w:r>
    </w:p>
    <w:p w14:paraId="08573A60"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Disclosures and records are treated confidentially, except when required by law, patients are given the opportunity to approve or refuse their release.</w:t>
      </w:r>
    </w:p>
    <w:p w14:paraId="15672056"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Information for the provision of after-hour and emergency care.</w:t>
      </w:r>
    </w:p>
    <w:p w14:paraId="30504435"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Information regarding fees for service, payment policies and financial obligations.</w:t>
      </w:r>
    </w:p>
    <w:p w14:paraId="12556B3D"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decline participation in experimental or trial studies.</w:t>
      </w:r>
    </w:p>
    <w:p w14:paraId="71FFCFA9"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receive marketing or advertising materials that reflect the services of the center in a way which is not misleading.</w:t>
      </w:r>
    </w:p>
    <w:p w14:paraId="7DCE71B0"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express concerns and receive a response to inquiries in a timely fashion.</w:t>
      </w:r>
    </w:p>
    <w:p w14:paraId="73EC7155"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self-determination including the right to accept or to refuse treatment and the right to formulate an Advance Healthcare Directive and understand the facility’s policy and state regulations regarding Advance healthcare Directives</w:t>
      </w:r>
    </w:p>
    <w:p w14:paraId="50C4C895" w14:textId="77777777" w:rsidR="00AE6C19" w:rsidRPr="00FA2EED" w:rsidRDefault="00AE6C19" w:rsidP="00AE6C19">
      <w:pPr>
        <w:numPr>
          <w:ilvl w:val="0"/>
          <w:numId w:val="11"/>
        </w:numPr>
        <w:spacing w:before="100" w:after="40" w:line="240" w:lineRule="auto"/>
        <w:rPr>
          <w:rFonts w:ascii="Arial Narrow" w:hAnsi="Arial Narrow"/>
          <w:color w:val="auto"/>
          <w:kern w:val="0"/>
          <w:sz w:val="20"/>
          <w:szCs w:val="20"/>
        </w:rPr>
      </w:pPr>
      <w:r w:rsidRPr="00FA2EED">
        <w:rPr>
          <w:rFonts w:ascii="Arial Narrow" w:hAnsi="Arial Narrow"/>
          <w:color w:val="auto"/>
          <w:kern w:val="0"/>
          <w:sz w:val="20"/>
          <w:szCs w:val="20"/>
        </w:rPr>
        <w:t>The right to know and understand what to expect related to their care and treatment.</w:t>
      </w:r>
    </w:p>
    <w:p w14:paraId="284FDBF7" w14:textId="77777777" w:rsidR="00AE6C19" w:rsidRPr="00FA2EED" w:rsidRDefault="00AE6C19" w:rsidP="00AE6C19">
      <w:pPr>
        <w:numPr>
          <w:ilvl w:val="0"/>
          <w:numId w:val="11"/>
        </w:numPr>
        <w:autoSpaceDE w:val="0"/>
        <w:autoSpaceDN w:val="0"/>
        <w:adjustRightInd w:val="0"/>
        <w:spacing w:before="120" w:line="240" w:lineRule="auto"/>
        <w:ind w:left="490"/>
        <w:rPr>
          <w:rFonts w:ascii="Arial Narrow" w:hAnsi="Arial Narrow"/>
          <w:noProof/>
          <w:color w:val="auto"/>
          <w:kern w:val="0"/>
          <w:sz w:val="20"/>
          <w:szCs w:val="20"/>
        </w:rPr>
      </w:pPr>
      <w:r w:rsidRPr="00FA2EED">
        <w:rPr>
          <w:rFonts w:ascii="Arial Narrow" w:hAnsi="Arial Narrow"/>
          <w:noProof/>
          <w:color w:val="auto"/>
          <w:kern w:val="0"/>
          <w:sz w:val="20"/>
          <w:szCs w:val="20"/>
        </w:rPr>
        <w:t>Access protective and advocacy services or have these services accessed on the patient’s behalf.</w:t>
      </w:r>
    </w:p>
    <w:p w14:paraId="1AB6526C"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lastRenderedPageBreak/>
        <w:t>When it is medically inadvisable to give such information to a patient, the information is provided to a person designated by the patient, or to a legally authorized person.</w:t>
      </w:r>
    </w:p>
    <w:p w14:paraId="5F84BBD8"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t xml:space="preserve">Be advised of the facility’s grievance process, should the patient or patient’s representative or surrogate wish to communicate a concern regarding the quality of the care he or she receives.  Notification of the grievance process includes: whom to contact to file a grievance, and that he or she will be provided with a written notice of the grievance determination that contains the name of the facility’s contact person, the steps taken on his or her behalf to investigate the grievance, the results of the grievance and the grievance completion date. </w:t>
      </w:r>
    </w:p>
    <w:p w14:paraId="022739AB"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t>To leave the facility even against the advice of his/her physician.</w:t>
      </w:r>
    </w:p>
    <w:p w14:paraId="35DC13B0"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t>To have all patients’ rights apply to the person who may have legal responsibility to make decisions regarding medical care on behalf of the patient. All personnel shall observe these patient’s rights.</w:t>
      </w:r>
    </w:p>
    <w:p w14:paraId="56EC141D"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t>To be informed of any research or experimental treatment or drugs and to refuse participation without compromise to the patient’s usual care. The patient’s written consent for participation in research shall be obtained and retained in his/ her patient record.</w:t>
      </w:r>
    </w:p>
    <w:p w14:paraId="39CC90D3"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t>To appropriate assessment and management of pain.</w:t>
      </w:r>
    </w:p>
    <w:p w14:paraId="77DCC4E4" w14:textId="77777777" w:rsidR="00AE6C19" w:rsidRPr="00FA2EED" w:rsidRDefault="00AE6C19" w:rsidP="00AE6C19">
      <w:pPr>
        <w:widowControl w:val="0"/>
        <w:numPr>
          <w:ilvl w:val="0"/>
          <w:numId w:val="11"/>
        </w:numPr>
        <w:spacing w:line="240" w:lineRule="auto"/>
        <w:ind w:left="490"/>
        <w:rPr>
          <w:rFonts w:ascii="Arial Narrow" w:hAnsi="Arial Narrow"/>
          <w:color w:val="auto"/>
          <w:sz w:val="20"/>
          <w:szCs w:val="20"/>
        </w:rPr>
      </w:pPr>
      <w:r w:rsidRPr="00FA2EED">
        <w:rPr>
          <w:rFonts w:ascii="Arial Narrow" w:hAnsi="Arial Narrow"/>
          <w:color w:val="auto"/>
          <w:sz w:val="20"/>
          <w:szCs w:val="20"/>
        </w:rPr>
        <w:t>Be advised if the physician has a financial interest in the surgery center.</w:t>
      </w:r>
    </w:p>
    <w:p w14:paraId="6B7A61A7" w14:textId="1580A220" w:rsidR="00AE6C19" w:rsidRPr="00AE6C19" w:rsidRDefault="00AE6C19" w:rsidP="00AE6C19">
      <w:pPr>
        <w:widowControl w:val="0"/>
        <w:numPr>
          <w:ilvl w:val="0"/>
          <w:numId w:val="11"/>
        </w:numPr>
        <w:spacing w:line="240" w:lineRule="auto"/>
        <w:ind w:left="490"/>
        <w:rPr>
          <w:rFonts w:ascii="Arial Narrow" w:hAnsi="Arial Narrow"/>
          <w:color w:val="auto"/>
          <w:sz w:val="20"/>
          <w:szCs w:val="20"/>
        </w:rPr>
      </w:pPr>
      <w:r w:rsidRPr="00AE6C19">
        <w:rPr>
          <w:rFonts w:ascii="Arial Narrow" w:hAnsi="Arial Narrow"/>
          <w:color w:val="auto"/>
          <w:sz w:val="20"/>
          <w:szCs w:val="20"/>
        </w:rPr>
        <w:t>Be advised as to the absence of malpractice coverage.</w:t>
      </w:r>
    </w:p>
    <w:p w14:paraId="51012333" w14:textId="1D5DFB18" w:rsidR="00AE6C19" w:rsidRPr="00AE6C19" w:rsidRDefault="00AE6C19" w:rsidP="00AE6C19">
      <w:pPr>
        <w:widowControl w:val="0"/>
        <w:numPr>
          <w:ilvl w:val="0"/>
          <w:numId w:val="11"/>
        </w:numPr>
        <w:spacing w:line="240" w:lineRule="auto"/>
        <w:ind w:left="490"/>
        <w:rPr>
          <w:rFonts w:ascii="Arial Narrow" w:hAnsi="Arial Narrow"/>
          <w:color w:val="auto"/>
          <w:sz w:val="20"/>
          <w:szCs w:val="20"/>
        </w:rPr>
      </w:pPr>
      <w:r w:rsidRPr="00AE6C19">
        <w:rPr>
          <w:rFonts w:ascii="Arial Narrow" w:hAnsi="Arial Narrow"/>
          <w:color w:val="auto"/>
          <w:sz w:val="20"/>
          <w:szCs w:val="20"/>
        </w:rPr>
        <w:t>Regarding care of the pediatric patient, to be provided supportive and nurturing care which meets the emotional and physiological needs of the child and for the participation of the caregiver in decisions affecting medical treatment.</w:t>
      </w:r>
    </w:p>
    <w:p w14:paraId="33B04C25" w14:textId="77777777" w:rsidR="00AE6C19" w:rsidRPr="00AE6C19" w:rsidRDefault="00AE6C19" w:rsidP="00AE6C19">
      <w:pPr>
        <w:spacing w:line="276" w:lineRule="auto"/>
        <w:ind w:left="180"/>
        <w:rPr>
          <w:rFonts w:ascii="Arial Narrow" w:hAnsi="Arial Narrow"/>
          <w:b/>
          <w:color w:val="auto"/>
          <w:sz w:val="20"/>
          <w:szCs w:val="20"/>
          <w:u w:val="single"/>
        </w:rPr>
      </w:pPr>
      <w:r w:rsidRPr="00AE6C19">
        <w:rPr>
          <w:rFonts w:ascii="Arial Narrow" w:hAnsi="Arial Narrow"/>
          <w:b/>
          <w:color w:val="auto"/>
          <w:sz w:val="20"/>
          <w:szCs w:val="20"/>
          <w:u w:val="single"/>
        </w:rPr>
        <w:t>PATIENT RESPONSIBILITIES:</w:t>
      </w:r>
    </w:p>
    <w:p w14:paraId="0D660182" w14:textId="77777777" w:rsidR="00AE6C19" w:rsidRPr="00FA2EED"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sz w:val="20"/>
          <w:szCs w:val="20"/>
        </w:rPr>
      </w:pPr>
      <w:r w:rsidRPr="00FA2EED">
        <w:rPr>
          <w:rFonts w:ascii="Arial Narrow" w:hAnsi="Arial Narrow" w:cstheme="minorHAnsi"/>
          <w:sz w:val="20"/>
          <w:szCs w:val="20"/>
        </w:rPr>
        <w:t>Provide complete and accurate information to the best of your ability regarding your health, past illnesses, hospitalizations, any medications, including over-the-counter products and dietary supplements and any allergies or sensitivities.</w:t>
      </w:r>
    </w:p>
    <w:p w14:paraId="1D549871" w14:textId="77777777" w:rsidR="00AE6C19" w:rsidRPr="00AE6C19"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FA2EED">
        <w:rPr>
          <w:rFonts w:ascii="Arial Narrow" w:hAnsi="Arial Narrow" w:cstheme="minorHAnsi"/>
          <w:sz w:val="20"/>
          <w:szCs w:val="20"/>
        </w:rPr>
        <w:t xml:space="preserve">Ask for an explanation if you do not understand papers you are asked to sign or anything about your </w:t>
      </w:r>
      <w:r w:rsidRPr="00AE6C19">
        <w:rPr>
          <w:rFonts w:ascii="Arial Narrow" w:hAnsi="Arial Narrow" w:cstheme="minorHAnsi"/>
          <w:color w:val="auto"/>
          <w:sz w:val="20"/>
          <w:szCs w:val="20"/>
        </w:rPr>
        <w:t>own or your child’s care.</w:t>
      </w:r>
    </w:p>
    <w:p w14:paraId="5168F414" w14:textId="77777777" w:rsidR="00AE6C19" w:rsidRPr="00AE6C19"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AE6C19">
        <w:rPr>
          <w:rFonts w:ascii="Arial Narrow" w:hAnsi="Arial Narrow" w:cstheme="minorHAnsi"/>
          <w:color w:val="auto"/>
          <w:sz w:val="20"/>
          <w:szCs w:val="20"/>
        </w:rPr>
        <w:t>Gather as much information as you need to make informed decisions.</w:t>
      </w:r>
    </w:p>
    <w:p w14:paraId="4268729D" w14:textId="77777777" w:rsidR="00AE6C19" w:rsidRPr="00AE6C19"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AE6C19">
        <w:rPr>
          <w:rFonts w:ascii="Arial Narrow" w:hAnsi="Arial Narrow" w:cstheme="minorHAnsi"/>
          <w:color w:val="auto"/>
          <w:sz w:val="20"/>
          <w:szCs w:val="20"/>
        </w:rPr>
        <w:t>Follow the care prescribed or recommended for you or your child by the physicians, nurses, and other members of the health care team.</w:t>
      </w:r>
    </w:p>
    <w:p w14:paraId="3C01D896" w14:textId="77777777" w:rsidR="00AE6C19" w:rsidRPr="00AE6C19"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AE6C19">
        <w:rPr>
          <w:rFonts w:ascii="Arial Narrow" w:hAnsi="Arial Narrow" w:cstheme="minorHAnsi"/>
          <w:color w:val="auto"/>
          <w:sz w:val="20"/>
          <w:szCs w:val="20"/>
        </w:rPr>
        <w:t>Respect the rights and privacy of others.</w:t>
      </w:r>
    </w:p>
    <w:p w14:paraId="2DDECD62" w14:textId="77777777" w:rsidR="00AE6C19" w:rsidRPr="00AE6C19"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color w:val="auto"/>
          <w:sz w:val="20"/>
          <w:szCs w:val="20"/>
        </w:rPr>
      </w:pPr>
      <w:r w:rsidRPr="00AE6C19">
        <w:rPr>
          <w:rFonts w:ascii="Arial Narrow" w:hAnsi="Arial Narrow" w:cstheme="minorHAnsi"/>
          <w:color w:val="auto"/>
          <w:sz w:val="20"/>
          <w:szCs w:val="20"/>
        </w:rPr>
        <w:t>Assure the financial obligations associated with your own or your child’s care is fulfilled.</w:t>
      </w:r>
    </w:p>
    <w:p w14:paraId="5779E8BD" w14:textId="77777777" w:rsidR="00AE6C19" w:rsidRPr="00FA2EED"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sz w:val="20"/>
          <w:szCs w:val="20"/>
        </w:rPr>
      </w:pPr>
      <w:r w:rsidRPr="00FA2EED">
        <w:rPr>
          <w:rFonts w:ascii="Arial Narrow" w:hAnsi="Arial Narrow" w:cstheme="minorHAnsi"/>
          <w:sz w:val="20"/>
          <w:szCs w:val="20"/>
        </w:rPr>
        <w:t>Take an active role in ensuring safe patient care.  Ask questions or state concerns while in our care.  If you don’t understand, ask again.</w:t>
      </w:r>
    </w:p>
    <w:p w14:paraId="7AE28714" w14:textId="77777777" w:rsidR="00AE6C19" w:rsidRPr="00FA2EED"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sz w:val="20"/>
          <w:szCs w:val="20"/>
        </w:rPr>
      </w:pPr>
      <w:r w:rsidRPr="00FA2EED">
        <w:rPr>
          <w:rFonts w:ascii="Arial Narrow" w:hAnsi="Arial Narrow" w:cstheme="minorHAnsi"/>
          <w:sz w:val="20"/>
          <w:szCs w:val="20"/>
        </w:rPr>
        <w:t>Provide a responsible adult to transport you home from the facility and remain with you for 24 hours, if required by your provider.</w:t>
      </w:r>
    </w:p>
    <w:p w14:paraId="5F650419" w14:textId="77777777" w:rsidR="00AE6C19" w:rsidRPr="00FA2EED" w:rsidRDefault="00AE6C19" w:rsidP="00AE6C19">
      <w:pPr>
        <w:numPr>
          <w:ilvl w:val="0"/>
          <w:numId w:val="13"/>
        </w:numPr>
        <w:overflowPunct w:val="0"/>
        <w:autoSpaceDE w:val="0"/>
        <w:autoSpaceDN w:val="0"/>
        <w:adjustRightInd w:val="0"/>
        <w:spacing w:line="240" w:lineRule="auto"/>
        <w:ind w:left="490"/>
        <w:textAlignment w:val="baseline"/>
        <w:rPr>
          <w:rFonts w:ascii="Arial Narrow" w:hAnsi="Arial Narrow" w:cstheme="minorHAnsi"/>
          <w:sz w:val="20"/>
          <w:szCs w:val="20"/>
        </w:rPr>
      </w:pPr>
      <w:r w:rsidRPr="00FA2EED">
        <w:rPr>
          <w:rFonts w:ascii="Arial Narrow" w:hAnsi="Arial Narrow" w:cstheme="minorHAnsi"/>
          <w:sz w:val="20"/>
          <w:szCs w:val="20"/>
        </w:rPr>
        <w:t>Inform the center and physician about any Advance Directives that could affect your care.</w:t>
      </w:r>
    </w:p>
    <w:p w14:paraId="415B1A69" w14:textId="77777777" w:rsidR="00AE6C19" w:rsidRDefault="00AE6C19" w:rsidP="00AE6C19">
      <w:pPr>
        <w:numPr>
          <w:ilvl w:val="0"/>
          <w:numId w:val="13"/>
        </w:numPr>
        <w:spacing w:line="240" w:lineRule="auto"/>
        <w:ind w:left="490"/>
        <w:rPr>
          <w:rFonts w:ascii="Arial Narrow" w:hAnsi="Arial Narrow"/>
          <w:sz w:val="20"/>
          <w:szCs w:val="20"/>
        </w:rPr>
      </w:pPr>
      <w:r w:rsidRPr="00FA2EED">
        <w:rPr>
          <w:rFonts w:ascii="Arial Narrow" w:hAnsi="Arial Narrow"/>
          <w:sz w:val="20"/>
          <w:szCs w:val="20"/>
        </w:rPr>
        <w:t>Keep appointments and notify the physician or facility when unable to do so.</w:t>
      </w:r>
    </w:p>
    <w:p w14:paraId="5F10F420" w14:textId="77777777" w:rsidR="00AE6C19" w:rsidRPr="00FA2EED" w:rsidRDefault="00AE6C19" w:rsidP="00AE6C19">
      <w:pPr>
        <w:numPr>
          <w:ilvl w:val="0"/>
          <w:numId w:val="13"/>
        </w:numPr>
        <w:spacing w:line="240" w:lineRule="auto"/>
        <w:ind w:left="490"/>
        <w:rPr>
          <w:rFonts w:ascii="Arial Narrow" w:hAnsi="Arial Narrow"/>
          <w:sz w:val="20"/>
          <w:szCs w:val="20"/>
        </w:rPr>
      </w:pPr>
      <w:r>
        <w:rPr>
          <w:rFonts w:ascii="Arial Narrow" w:hAnsi="Arial Narrow"/>
          <w:sz w:val="20"/>
          <w:szCs w:val="20"/>
        </w:rPr>
        <w:t>To be respectful of all the healthcare professionals and staff, as well as other patients.</w:t>
      </w:r>
    </w:p>
    <w:p w14:paraId="2872627E" w14:textId="77777777" w:rsidR="00AE6C19" w:rsidRPr="00AE6C19" w:rsidRDefault="00AE6C19" w:rsidP="00AE6C19">
      <w:pPr>
        <w:numPr>
          <w:ilvl w:val="0"/>
          <w:numId w:val="13"/>
        </w:numPr>
        <w:spacing w:line="240" w:lineRule="auto"/>
        <w:ind w:left="490"/>
        <w:rPr>
          <w:rFonts w:ascii="Arial Narrow" w:hAnsi="Arial Narrow"/>
          <w:color w:val="auto"/>
          <w:sz w:val="20"/>
          <w:szCs w:val="20"/>
        </w:rPr>
      </w:pPr>
      <w:r w:rsidRPr="00AE6C19">
        <w:rPr>
          <w:rFonts w:ascii="Arial Narrow" w:hAnsi="Arial Narrow"/>
          <w:color w:val="auto"/>
          <w:sz w:val="20"/>
          <w:szCs w:val="20"/>
        </w:rPr>
        <w:t>In the case of pediatric patients, a parent or guardian is responsible to remain in the facility for the duration of the patient’s stay in the facility. The parent or legal guardian is responsible for participating in decision making regarding the patient’s care.</w:t>
      </w:r>
    </w:p>
    <w:p w14:paraId="67A5F222" w14:textId="77777777" w:rsidR="00645286" w:rsidRDefault="00645286" w:rsidP="00AE6C19">
      <w:pPr>
        <w:spacing w:line="310" w:lineRule="exact"/>
        <w:jc w:val="center"/>
        <w:rPr>
          <w:rFonts w:ascii="Arial Narrow" w:hAnsi="Arial Narrow"/>
          <w:b/>
          <w:bCs/>
          <w:i/>
          <w:iCs/>
          <w:sz w:val="20"/>
          <w:szCs w:val="20"/>
          <w:u w:val="single"/>
        </w:rPr>
      </w:pPr>
    </w:p>
    <w:p w14:paraId="7A743DC9" w14:textId="77777777" w:rsidR="00AE6C19" w:rsidRPr="00FA2EED" w:rsidRDefault="00AE6C19" w:rsidP="00645286">
      <w:pPr>
        <w:spacing w:line="310" w:lineRule="exact"/>
        <w:rPr>
          <w:rFonts w:ascii="Arial Narrow" w:hAnsi="Arial Narrow"/>
          <w:b/>
          <w:bCs/>
          <w:i/>
          <w:iCs/>
          <w:sz w:val="20"/>
          <w:szCs w:val="20"/>
          <w:u w:val="single"/>
        </w:rPr>
      </w:pPr>
      <w:r w:rsidRPr="00FA2EED">
        <w:rPr>
          <w:rFonts w:ascii="Arial Narrow" w:hAnsi="Arial Narrow"/>
          <w:b/>
          <w:bCs/>
          <w:i/>
          <w:iCs/>
          <w:sz w:val="20"/>
          <w:szCs w:val="20"/>
          <w:u w:val="single"/>
        </w:rPr>
        <w:lastRenderedPageBreak/>
        <w:t>If you need an interpreter:</w:t>
      </w:r>
    </w:p>
    <w:p w14:paraId="587346A6" w14:textId="77777777" w:rsidR="00AE6C19" w:rsidRPr="00FA2EED" w:rsidRDefault="00AE6C19" w:rsidP="00645286">
      <w:pPr>
        <w:rPr>
          <w:rFonts w:ascii="Arial Narrow" w:hAnsi="Arial Narrow"/>
          <w:sz w:val="20"/>
          <w:szCs w:val="20"/>
        </w:rPr>
      </w:pPr>
      <w:r w:rsidRPr="00FA2EED">
        <w:rPr>
          <w:rFonts w:ascii="Arial Narrow" w:hAnsi="Arial Narrow"/>
          <w:sz w:val="20"/>
          <w:szCs w:val="20"/>
        </w:rPr>
        <w:t>If you will need an interpreter,</w:t>
      </w:r>
      <w:r w:rsidRPr="00FA2EED">
        <w:rPr>
          <w:rFonts w:ascii="Arial Narrow" w:hAnsi="Arial Narrow"/>
          <w:color w:val="1F497D"/>
          <w:sz w:val="20"/>
          <w:szCs w:val="20"/>
        </w:rPr>
        <w:t xml:space="preserve"> </w:t>
      </w:r>
      <w:r w:rsidRPr="00FA2EED">
        <w:rPr>
          <w:rFonts w:ascii="Arial Narrow" w:hAnsi="Arial Narrow"/>
          <w:b/>
          <w:color w:val="auto"/>
          <w:sz w:val="20"/>
          <w:szCs w:val="20"/>
        </w:rPr>
        <w:t>please let us know</w:t>
      </w:r>
      <w:r w:rsidRPr="00FA2EED">
        <w:rPr>
          <w:rFonts w:ascii="Arial Narrow" w:hAnsi="Arial Narrow"/>
          <w:color w:val="1F497D"/>
          <w:sz w:val="20"/>
          <w:szCs w:val="20"/>
        </w:rPr>
        <w:t xml:space="preserve"> </w:t>
      </w:r>
      <w:r w:rsidRPr="00FA2EED">
        <w:rPr>
          <w:rFonts w:ascii="Arial Narrow" w:hAnsi="Arial Narrow"/>
          <w:color w:val="auto"/>
          <w:sz w:val="20"/>
          <w:szCs w:val="20"/>
        </w:rPr>
        <w:t>and</w:t>
      </w:r>
      <w:r w:rsidRPr="00FA2EED">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56B8FBA2" w14:textId="77777777" w:rsidR="00AE6C19" w:rsidRDefault="00AE6C19" w:rsidP="00BD67D5">
      <w:pPr>
        <w:widowControl w:val="0"/>
        <w:spacing w:after="0" w:line="240" w:lineRule="auto"/>
        <w:rPr>
          <w:rFonts w:ascii="Arial Narrow" w:hAnsi="Arial Narrow"/>
          <w:b/>
          <w:bCs/>
          <w:sz w:val="20"/>
          <w:szCs w:val="20"/>
          <w:u w:val="single"/>
        </w:rPr>
      </w:pPr>
    </w:p>
    <w:p w14:paraId="7772EB04" w14:textId="77777777" w:rsidR="00BD67D5" w:rsidRPr="00FA2EED" w:rsidRDefault="00BD67D5" w:rsidP="00BD67D5">
      <w:pPr>
        <w:widowControl w:val="0"/>
        <w:spacing w:after="0" w:line="240" w:lineRule="auto"/>
        <w:rPr>
          <w:rFonts w:ascii="Arial Narrow" w:hAnsi="Arial Narrow"/>
          <w:bCs/>
          <w:sz w:val="20"/>
          <w:szCs w:val="20"/>
        </w:rPr>
      </w:pPr>
      <w:r w:rsidRPr="00FA2EED">
        <w:rPr>
          <w:rFonts w:ascii="Arial Narrow" w:hAnsi="Arial Narrow"/>
          <w:b/>
          <w:bCs/>
          <w:sz w:val="20"/>
          <w:szCs w:val="20"/>
          <w:u w:val="single"/>
        </w:rPr>
        <w:t xml:space="preserve">Rights and Respect for Property and Person </w:t>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rPr>
        <w:tab/>
      </w:r>
      <w:r w:rsidRPr="00FA2EED">
        <w:rPr>
          <w:rFonts w:ascii="Arial Narrow" w:hAnsi="Arial Narrow"/>
          <w:b/>
          <w:bCs/>
          <w:sz w:val="20"/>
          <w:szCs w:val="20"/>
          <w:u w:val="single"/>
        </w:rPr>
        <w:t>Privacy and Safety</w:t>
      </w:r>
    </w:p>
    <w:p w14:paraId="7772EB05" w14:textId="77777777" w:rsidR="00BD67D5" w:rsidRPr="00FA2EED" w:rsidRDefault="00BD67D5" w:rsidP="00BD67D5">
      <w:pPr>
        <w:widowControl w:val="0"/>
        <w:spacing w:after="0" w:line="240" w:lineRule="auto"/>
        <w:rPr>
          <w:rFonts w:ascii="Arial Narrow" w:hAnsi="Arial Narrow"/>
          <w:b/>
          <w:bCs/>
          <w:i/>
          <w:iCs/>
          <w:sz w:val="20"/>
          <w:szCs w:val="20"/>
        </w:rPr>
      </w:pPr>
      <w:r w:rsidRPr="00FA2EED">
        <w:rPr>
          <w:rFonts w:ascii="Arial Narrow" w:hAnsi="Arial Narrow"/>
          <w:b/>
          <w:bCs/>
          <w:i/>
          <w:iCs/>
          <w:sz w:val="20"/>
          <w:szCs w:val="20"/>
        </w:rPr>
        <w:t>The patient has the right to:</w:t>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r>
      <w:r w:rsidRPr="00FA2EED">
        <w:rPr>
          <w:rFonts w:ascii="Arial Narrow" w:hAnsi="Arial Narrow"/>
          <w:b/>
          <w:bCs/>
          <w:i/>
          <w:iCs/>
          <w:sz w:val="20"/>
          <w:szCs w:val="20"/>
        </w:rPr>
        <w:tab/>
        <w:t>The patient has the right to:</w:t>
      </w:r>
    </w:p>
    <w:p w14:paraId="7772EB06" w14:textId="77777777" w:rsidR="00BD67D5" w:rsidRPr="00FA2EED" w:rsidRDefault="00BD67D5" w:rsidP="00BD67D5">
      <w:pPr>
        <w:widowControl w:val="0"/>
        <w:spacing w:after="0" w:line="240" w:lineRule="auto"/>
        <w:rPr>
          <w:rFonts w:ascii="Arial Narrow" w:hAnsi="Arial Narrow"/>
          <w:sz w:val="20"/>
          <w:szCs w:val="20"/>
        </w:rPr>
      </w:pPr>
      <w:r w:rsidRPr="00FA2EED">
        <w:rPr>
          <w:rFonts w:ascii="Arial Narrow" w:hAnsi="Arial Narrow"/>
          <w:sz w:val="20"/>
          <w:szCs w:val="20"/>
        </w:rPr>
        <w:t>• Exercise his or her rights without being subjected to discrimination or reprisal.</w:t>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t>• Personal privacy</w:t>
      </w:r>
    </w:p>
    <w:p w14:paraId="7772EB07" w14:textId="77777777" w:rsidR="00BD67D5" w:rsidRPr="00FA2EED" w:rsidRDefault="00BD67D5" w:rsidP="00BD67D5">
      <w:pPr>
        <w:widowControl w:val="0"/>
        <w:spacing w:after="0" w:line="240" w:lineRule="auto"/>
        <w:rPr>
          <w:rFonts w:ascii="Arial Narrow" w:hAnsi="Arial Narrow"/>
          <w:sz w:val="20"/>
          <w:szCs w:val="20"/>
        </w:rPr>
      </w:pPr>
      <w:r w:rsidRPr="00FA2EED">
        <w:rPr>
          <w:rFonts w:ascii="Arial Narrow" w:hAnsi="Arial Narrow"/>
          <w:sz w:val="20"/>
          <w:szCs w:val="20"/>
        </w:rPr>
        <w:t>• Voice a grievance regarding treatment or care that is, or fails to be, furnished.</w:t>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t>• Receive care in a safe setting</w:t>
      </w:r>
    </w:p>
    <w:p w14:paraId="7772EB08" w14:textId="77777777" w:rsidR="00BD67D5" w:rsidRPr="00FA2EED" w:rsidRDefault="00BD67D5" w:rsidP="00BD67D5">
      <w:pPr>
        <w:spacing w:after="0" w:line="240" w:lineRule="auto"/>
        <w:rPr>
          <w:rFonts w:ascii="Arial Narrow" w:hAnsi="Arial Narrow"/>
          <w:sz w:val="20"/>
          <w:szCs w:val="20"/>
        </w:rPr>
      </w:pPr>
      <w:r w:rsidRPr="00FA2EED">
        <w:rPr>
          <w:rFonts w:ascii="Arial Narrow" w:hAnsi="Arial Narrow"/>
          <w:sz w:val="20"/>
          <w:szCs w:val="20"/>
        </w:rPr>
        <w:t>• Be fully informed about a treatment or procedure and the expected outcome before it is performed.</w:t>
      </w:r>
      <w:r w:rsidRPr="00FA2EED">
        <w:rPr>
          <w:rFonts w:ascii="Arial Narrow" w:hAnsi="Arial Narrow"/>
          <w:sz w:val="20"/>
          <w:szCs w:val="20"/>
        </w:rPr>
        <w:tab/>
      </w:r>
      <w:r w:rsidRPr="00FA2EED">
        <w:rPr>
          <w:rFonts w:ascii="Arial Narrow" w:hAnsi="Arial Narrow"/>
          <w:sz w:val="20"/>
          <w:szCs w:val="20"/>
        </w:rPr>
        <w:tab/>
      </w:r>
      <w:r w:rsidRPr="00FA2EED">
        <w:rPr>
          <w:rFonts w:ascii="Arial Narrow" w:hAnsi="Arial Narrow"/>
          <w:sz w:val="20"/>
          <w:szCs w:val="20"/>
        </w:rPr>
        <w:tab/>
        <w:t>• Be free from all forms of abuse or harassment</w:t>
      </w:r>
    </w:p>
    <w:p w14:paraId="7772EB09" w14:textId="77777777" w:rsidR="00BD67D5" w:rsidRPr="00FA2EED" w:rsidRDefault="00BD67D5" w:rsidP="00BD67D5">
      <w:pPr>
        <w:widowControl w:val="0"/>
        <w:spacing w:after="0" w:line="240" w:lineRule="auto"/>
        <w:rPr>
          <w:rFonts w:ascii="Arial Narrow" w:hAnsi="Arial Narrow"/>
          <w:bCs/>
          <w:sz w:val="20"/>
          <w:szCs w:val="20"/>
        </w:rPr>
      </w:pPr>
      <w:r w:rsidRPr="00FA2EED">
        <w:rPr>
          <w:rFonts w:ascii="Arial Narrow" w:hAnsi="Arial Narrow"/>
          <w:bCs/>
          <w:sz w:val="20"/>
          <w:szCs w:val="20"/>
        </w:rPr>
        <w:t>• Confidentiality of personal medical information.</w:t>
      </w:r>
    </w:p>
    <w:p w14:paraId="7772EB0A" w14:textId="77777777" w:rsidR="00BD67D5" w:rsidRPr="00FA2EED" w:rsidRDefault="00BD67D5" w:rsidP="00BD67D5">
      <w:pPr>
        <w:spacing w:after="0" w:line="240" w:lineRule="auto"/>
        <w:rPr>
          <w:rFonts w:ascii="Arial Narrow" w:hAnsi="Arial Narrow"/>
          <w:b/>
          <w:bCs/>
          <w:color w:val="FF3300"/>
          <w:sz w:val="20"/>
          <w:szCs w:val="20"/>
          <w:u w:val="single"/>
        </w:rPr>
      </w:pPr>
    </w:p>
    <w:p w14:paraId="3832F89C" w14:textId="2521073F" w:rsidR="000370B4" w:rsidRPr="000370B4" w:rsidRDefault="000370B4" w:rsidP="000370B4">
      <w:pPr>
        <w:spacing w:after="0"/>
        <w:rPr>
          <w:rFonts w:asciiTheme="minorHAnsi" w:hAnsiTheme="minorHAnsi"/>
          <w:b/>
          <w:u w:val="single"/>
        </w:rPr>
      </w:pPr>
      <w:r>
        <w:rPr>
          <w:rFonts w:asciiTheme="minorHAnsi" w:hAnsiTheme="minorHAnsi"/>
          <w:b/>
          <w:u w:val="single"/>
        </w:rPr>
        <w:t>Statement of Nondiscrimination</w:t>
      </w:r>
    </w:p>
    <w:p w14:paraId="62027F19" w14:textId="4171A7EA" w:rsidR="006E75AD" w:rsidRPr="000370B4" w:rsidRDefault="006E75AD" w:rsidP="000370B4">
      <w:pPr>
        <w:spacing w:after="0" w:line="276" w:lineRule="auto"/>
        <w:rPr>
          <w:rFonts w:ascii="Arial Narrow" w:hAnsi="Arial Narrow"/>
          <w:color w:val="auto"/>
          <w:kern w:val="0"/>
          <w:sz w:val="20"/>
          <w:szCs w:val="20"/>
        </w:rPr>
      </w:pPr>
      <w:r w:rsidRPr="000370B4">
        <w:rPr>
          <w:rFonts w:ascii="Arial Narrow" w:hAnsi="Arial Narrow"/>
          <w:color w:val="auto"/>
          <w:sz w:val="20"/>
          <w:szCs w:val="20"/>
        </w:rPr>
        <w:t>Mission Valley Heights Surgery Center complies with applicable Federal civil rights laws and does not discriminate on the basis of race, color, national origin, age, disability, or sex.</w:t>
      </w:r>
    </w:p>
    <w:p w14:paraId="14D2C91D" w14:textId="3A1429AD" w:rsidR="006E75AD" w:rsidRPr="000370B4" w:rsidRDefault="006E75AD" w:rsidP="000370B4">
      <w:pPr>
        <w:autoSpaceDE w:val="0"/>
        <w:autoSpaceDN w:val="0"/>
        <w:spacing w:after="0" w:line="276" w:lineRule="auto"/>
        <w:rPr>
          <w:rFonts w:ascii="Arial Narrow" w:hAnsi="Arial Narrow"/>
          <w:color w:val="auto"/>
          <w:sz w:val="20"/>
          <w:szCs w:val="20"/>
          <w:lang w:val="es-ES"/>
        </w:rPr>
      </w:pPr>
      <w:r w:rsidRPr="000370B4">
        <w:rPr>
          <w:rFonts w:ascii="Arial Narrow" w:hAnsi="Arial Narrow"/>
          <w:color w:val="auto"/>
          <w:sz w:val="20"/>
          <w:szCs w:val="20"/>
        </w:rPr>
        <w:t xml:space="preserve">Mission Valley Heights Surgery Center </w:t>
      </w:r>
      <w:r w:rsidRPr="000370B4">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757A07A4" w14:textId="4D24ABD3" w:rsidR="006E75AD" w:rsidRPr="000370B4" w:rsidRDefault="006E75AD" w:rsidP="000370B4">
      <w:pPr>
        <w:widowControl w:val="0"/>
        <w:autoSpaceDE w:val="0"/>
        <w:autoSpaceDN w:val="0"/>
        <w:adjustRightInd w:val="0"/>
        <w:spacing w:after="0" w:line="276" w:lineRule="auto"/>
        <w:rPr>
          <w:rFonts w:ascii="Arial Narrow" w:hAnsi="Arial Narrow"/>
          <w:b/>
          <w:bCs/>
          <w:color w:val="auto"/>
          <w:kern w:val="0"/>
          <w:sz w:val="20"/>
          <w:szCs w:val="20"/>
        </w:rPr>
      </w:pPr>
      <w:r w:rsidRPr="000370B4">
        <w:rPr>
          <w:rFonts w:ascii="Arial Narrow" w:hAnsi="Arial Narrow"/>
          <w:color w:val="auto"/>
          <w:sz w:val="20"/>
          <w:szCs w:val="20"/>
        </w:rPr>
        <w:t xml:space="preserve">Mission Valley Heights Surgery Center </w:t>
      </w:r>
      <w:r w:rsidRPr="000370B4">
        <w:rPr>
          <w:rFonts w:ascii="Arial Narrow" w:hAnsi="Arial Narrow"/>
          <w:color w:val="auto"/>
          <w:kern w:val="0"/>
          <w:sz w:val="20"/>
          <w:szCs w:val="20"/>
          <w:lang w:val="fr"/>
        </w:rPr>
        <w:t xml:space="preserve">respecte les lois fédérales en vigueur relatives aux droits civiques et ne pratique aucune discrimination basée sur la race, la couleur de peau, l'origine nationale, l'âge, le sexe ou un handicap.  </w:t>
      </w:r>
    </w:p>
    <w:p w14:paraId="658421ED" w14:textId="13C9923A" w:rsidR="006E75AD" w:rsidRPr="000370B4" w:rsidRDefault="006E75AD" w:rsidP="000370B4">
      <w:pPr>
        <w:autoSpaceDE w:val="0"/>
        <w:autoSpaceDN w:val="0"/>
        <w:spacing w:after="0" w:line="276" w:lineRule="auto"/>
        <w:rPr>
          <w:rFonts w:ascii="Arial Narrow" w:eastAsia="PMingLiU" w:hAnsi="Arial Narrow"/>
          <w:sz w:val="20"/>
          <w:szCs w:val="20"/>
          <w:lang w:eastAsia="zh-TW"/>
        </w:rPr>
      </w:pPr>
      <w:r w:rsidRPr="000370B4">
        <w:rPr>
          <w:rFonts w:ascii="Arial Narrow" w:hAnsi="Arial Narrow"/>
          <w:color w:val="auto"/>
          <w:sz w:val="20"/>
          <w:szCs w:val="20"/>
        </w:rPr>
        <w:t xml:space="preserve">Mission Valley Heights Surgery Center </w:t>
      </w:r>
      <w:r w:rsidRPr="000370B4">
        <w:rPr>
          <w:rFonts w:ascii="Arial Narrow" w:eastAsia="PMingLiU" w:hAnsi="Arial Narrow"/>
          <w:sz w:val="20"/>
          <w:szCs w:val="20"/>
          <w:lang w:eastAsia="zh-TW"/>
        </w:rPr>
        <w:t>遵守適用的聯邦民權法律規定，不因種族、膚色、民族血統、年齡、殘障或性別而歧視任何人。</w:t>
      </w:r>
      <w:r w:rsidRPr="000370B4">
        <w:rPr>
          <w:rFonts w:ascii="Arial Narrow" w:eastAsia="PMingLiU" w:hAnsi="Arial Narrow"/>
          <w:sz w:val="20"/>
          <w:szCs w:val="20"/>
          <w:lang w:eastAsia="zh-TW"/>
        </w:rPr>
        <w:t xml:space="preserve">  </w:t>
      </w:r>
    </w:p>
    <w:p w14:paraId="619EEAD2" w14:textId="77777777" w:rsidR="006E75AD" w:rsidRDefault="006E75AD" w:rsidP="00BD67D5">
      <w:pPr>
        <w:widowControl w:val="0"/>
        <w:spacing w:after="0"/>
        <w:jc w:val="both"/>
        <w:rPr>
          <w:rFonts w:ascii="Arial Narrow" w:hAnsi="Arial Narrow"/>
          <w:b/>
          <w:bCs/>
          <w:sz w:val="20"/>
          <w:szCs w:val="20"/>
          <w:u w:val="single"/>
        </w:rPr>
      </w:pPr>
    </w:p>
    <w:p w14:paraId="7772EB0B" w14:textId="77777777" w:rsidR="00BD67D5" w:rsidRPr="00FA2EED" w:rsidRDefault="00BD67D5" w:rsidP="00BD67D5">
      <w:pPr>
        <w:widowControl w:val="0"/>
        <w:spacing w:after="0"/>
        <w:jc w:val="both"/>
        <w:rPr>
          <w:rFonts w:ascii="Arial Narrow" w:hAnsi="Arial Narrow"/>
          <w:b/>
          <w:bCs/>
          <w:sz w:val="20"/>
          <w:szCs w:val="20"/>
          <w:u w:val="single"/>
        </w:rPr>
      </w:pPr>
      <w:r w:rsidRPr="00FA2EED">
        <w:rPr>
          <w:rFonts w:ascii="Arial Narrow" w:hAnsi="Arial Narrow"/>
          <w:b/>
          <w:bCs/>
          <w:sz w:val="20"/>
          <w:szCs w:val="20"/>
          <w:u w:val="single"/>
        </w:rPr>
        <w:t>Advance Directives</w:t>
      </w:r>
    </w:p>
    <w:p w14:paraId="7772EB0C" w14:textId="77777777" w:rsidR="00BD67D5" w:rsidRPr="00FA2EED" w:rsidRDefault="00BD67D5" w:rsidP="00BD67D5">
      <w:pPr>
        <w:widowControl w:val="0"/>
        <w:rPr>
          <w:rFonts w:asciiTheme="minorHAnsi" w:hAnsiTheme="minorHAnsi" w:cstheme="minorHAnsi"/>
          <w:b/>
          <w:bCs/>
          <w:i/>
          <w:iCs/>
          <w:sz w:val="20"/>
          <w:szCs w:val="20"/>
        </w:rPr>
      </w:pPr>
      <w:r w:rsidRPr="00FA2EED">
        <w:rPr>
          <w:rFonts w:asciiTheme="minorHAnsi" w:hAnsiTheme="minorHAnsi" w:cstheme="minorHAnsi"/>
          <w:b/>
          <w:bCs/>
          <w:i/>
          <w:iCs/>
          <w:sz w:val="20"/>
          <w:szCs w:val="20"/>
        </w:rPr>
        <w:t>An “Advance Directive” is a general term that refers to your instructions about your medical care in the event you become unable to voice these instructions yourself.  Each state regulates advance directives differently. California laws regarding Advanced Directives are found in the California Probate Code Section 4670 to 4678 and 4700 to 4701. There are two types of Advance Directives:  Power of Attorney for Healthcare and Instructions for Healthcare.  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w:t>
      </w:r>
    </w:p>
    <w:p w14:paraId="7772EB0D" w14:textId="77777777" w:rsidR="00BD67D5" w:rsidRDefault="00BD67D5" w:rsidP="00BD67D5">
      <w:pPr>
        <w:widowControl w:val="0"/>
        <w:rPr>
          <w:rFonts w:ascii="Arial Narrow" w:hAnsi="Arial Narrow" w:cstheme="minorHAnsi"/>
          <w:sz w:val="20"/>
          <w:szCs w:val="20"/>
        </w:rPr>
      </w:pPr>
      <w:r w:rsidRPr="00622FED">
        <w:rPr>
          <w:rFonts w:ascii="Arial Narrow" w:hAnsi="Arial Narrow" w:cstheme="minorHAnsi"/>
          <w:color w:val="auto"/>
          <w:sz w:val="20"/>
          <w:szCs w:val="20"/>
        </w:rPr>
        <w:t>Mission Valley Heights Surgery Center</w:t>
      </w:r>
      <w:r>
        <w:rPr>
          <w:rFonts w:ascii="Arial Narrow" w:hAnsi="Arial Narrow" w:cstheme="minorHAnsi"/>
          <w:sz w:val="20"/>
          <w:szCs w:val="20"/>
        </w:rPr>
        <w:t xml:space="preserve"> 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772EB0E" w14:textId="77777777" w:rsidR="00BD67D5" w:rsidRDefault="00BD67D5" w:rsidP="00BD67D5">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14082754" w14:textId="77777777" w:rsidR="000370B4" w:rsidRDefault="00BD67D5" w:rsidP="000370B4">
      <w:pPr>
        <w:widowControl w:val="0"/>
        <w:spacing w:after="0" w:line="240" w:lineRule="auto"/>
        <w:jc w:val="both"/>
        <w:rPr>
          <w:rFonts w:ascii="Arial Narrow" w:hAnsi="Arial Narrow"/>
          <w:b/>
          <w:bCs/>
          <w:sz w:val="20"/>
          <w:szCs w:val="20"/>
          <w:u w:val="single"/>
        </w:rPr>
      </w:pPr>
      <w:r w:rsidRPr="00FA2EED">
        <w:rPr>
          <w:rFonts w:ascii="Arial Narrow" w:hAnsi="Arial Narrow"/>
          <w:b/>
          <w:bCs/>
          <w:sz w:val="20"/>
          <w:szCs w:val="20"/>
          <w:u w:val="single"/>
        </w:rPr>
        <w:t>Compla</w:t>
      </w:r>
      <w:r w:rsidR="000370B4">
        <w:rPr>
          <w:rFonts w:ascii="Arial Narrow" w:hAnsi="Arial Narrow"/>
          <w:b/>
          <w:bCs/>
          <w:sz w:val="20"/>
          <w:szCs w:val="20"/>
          <w:u w:val="single"/>
        </w:rPr>
        <w:t>ints/Grievances</w:t>
      </w:r>
    </w:p>
    <w:p w14:paraId="7772EB0F" w14:textId="17D97764" w:rsidR="00BD67D5" w:rsidRPr="00FA2EED" w:rsidRDefault="00BD67D5" w:rsidP="000370B4">
      <w:pPr>
        <w:widowControl w:val="0"/>
        <w:spacing w:after="0" w:line="240" w:lineRule="auto"/>
        <w:jc w:val="both"/>
        <w:rPr>
          <w:rFonts w:ascii="Arial Narrow" w:hAnsi="Arial Narrow"/>
          <w:b/>
          <w:bCs/>
          <w:sz w:val="20"/>
          <w:szCs w:val="20"/>
          <w:u w:val="single"/>
        </w:rPr>
      </w:pPr>
      <w:r w:rsidRPr="00FA2EED">
        <w:rPr>
          <w:rFonts w:ascii="Arial Narrow" w:hAnsi="Arial Narrow"/>
          <w:b/>
          <w:bCs/>
          <w:sz w:val="20"/>
          <w:szCs w:val="20"/>
        </w:rPr>
        <w:t xml:space="preserve"> </w:t>
      </w:r>
      <w:r w:rsidRPr="00FA2EED">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2159C5E0" w14:textId="77777777" w:rsidR="000370B4" w:rsidRDefault="000370B4" w:rsidP="00BD67D5">
      <w:pPr>
        <w:widowControl w:val="0"/>
        <w:spacing w:line="240" w:lineRule="auto"/>
        <w:rPr>
          <w:rFonts w:ascii="Arial Narrow" w:hAnsi="Arial Narrow"/>
          <w:sz w:val="20"/>
          <w:szCs w:val="20"/>
        </w:rPr>
      </w:pPr>
    </w:p>
    <w:p w14:paraId="6900879A" w14:textId="77777777" w:rsidR="000370B4" w:rsidRDefault="000370B4" w:rsidP="00BD67D5">
      <w:pPr>
        <w:widowControl w:val="0"/>
        <w:spacing w:line="240" w:lineRule="auto"/>
        <w:rPr>
          <w:rFonts w:ascii="Arial Narrow" w:hAnsi="Arial Narrow"/>
          <w:sz w:val="20"/>
          <w:szCs w:val="20"/>
        </w:rPr>
      </w:pPr>
    </w:p>
    <w:p w14:paraId="6DEBCD76" w14:textId="77777777" w:rsidR="000370B4" w:rsidRDefault="000370B4" w:rsidP="00BD67D5">
      <w:pPr>
        <w:widowControl w:val="0"/>
        <w:spacing w:line="240" w:lineRule="auto"/>
        <w:rPr>
          <w:rFonts w:ascii="Arial Narrow" w:hAnsi="Arial Narrow"/>
          <w:sz w:val="20"/>
          <w:szCs w:val="20"/>
        </w:rPr>
      </w:pPr>
    </w:p>
    <w:p w14:paraId="7772EB10" w14:textId="77777777" w:rsidR="00BD67D5" w:rsidRPr="00FA2EED" w:rsidRDefault="00BD67D5" w:rsidP="00BD67D5">
      <w:pPr>
        <w:widowControl w:val="0"/>
        <w:spacing w:line="240" w:lineRule="auto"/>
        <w:rPr>
          <w:rFonts w:ascii="Arial Narrow" w:hAnsi="Arial Narrow"/>
          <w:sz w:val="20"/>
          <w:szCs w:val="20"/>
        </w:rPr>
      </w:pPr>
      <w:r w:rsidRPr="00FA2EED">
        <w:rPr>
          <w:rFonts w:ascii="Arial Narrow" w:hAnsi="Arial Narrow"/>
          <w:sz w:val="20"/>
          <w:szCs w:val="20"/>
        </w:rPr>
        <w:lastRenderedPageBreak/>
        <w:t>The following are the names and/or agencies you may contact:</w:t>
      </w:r>
    </w:p>
    <w:p w14:paraId="7772EB11" w14:textId="77777777" w:rsidR="00BD67D5" w:rsidRPr="00FA2EED" w:rsidRDefault="00BD67D5" w:rsidP="00BD67D5">
      <w:pPr>
        <w:widowControl w:val="0"/>
        <w:spacing w:after="0" w:line="240" w:lineRule="auto"/>
        <w:rPr>
          <w:rFonts w:asciiTheme="minorHAnsi" w:hAnsiTheme="minorHAnsi" w:cstheme="minorHAnsi"/>
          <w:b/>
          <w:bCs/>
          <w:color w:val="auto"/>
          <w:sz w:val="20"/>
          <w:szCs w:val="20"/>
        </w:rPr>
      </w:pPr>
      <w:r w:rsidRPr="00FA2EED">
        <w:rPr>
          <w:rFonts w:asciiTheme="minorHAnsi" w:hAnsiTheme="minorHAnsi" w:cstheme="minorHAnsi"/>
          <w:b/>
          <w:bCs/>
          <w:color w:val="auto"/>
          <w:sz w:val="20"/>
          <w:szCs w:val="20"/>
        </w:rPr>
        <w:t>CENTER CONTACT INFORMATION:</w:t>
      </w:r>
    </w:p>
    <w:p w14:paraId="7772EB12" w14:textId="77777777" w:rsidR="00BD67D5" w:rsidRPr="00C16ABB" w:rsidRDefault="00BD67D5" w:rsidP="00BD67D5">
      <w:pPr>
        <w:widowControl w:val="0"/>
        <w:spacing w:after="0" w:line="240" w:lineRule="auto"/>
        <w:rPr>
          <w:rFonts w:ascii="Arial Narrow" w:hAnsi="Arial Narrow" w:cstheme="minorHAnsi"/>
          <w:bCs/>
          <w:color w:val="auto"/>
          <w:sz w:val="20"/>
          <w:szCs w:val="20"/>
        </w:rPr>
      </w:pPr>
      <w:r w:rsidRPr="00C16ABB">
        <w:rPr>
          <w:rFonts w:ascii="Arial Narrow" w:hAnsi="Arial Narrow" w:cstheme="minorHAnsi"/>
          <w:bCs/>
          <w:color w:val="auto"/>
          <w:sz w:val="20"/>
          <w:szCs w:val="20"/>
        </w:rPr>
        <w:t>Center Director</w:t>
      </w:r>
    </w:p>
    <w:p w14:paraId="7772EB13" w14:textId="77777777" w:rsidR="00BD67D5" w:rsidRPr="000370B4" w:rsidRDefault="00BD67D5" w:rsidP="00BD67D5">
      <w:pPr>
        <w:widowControl w:val="0"/>
        <w:spacing w:after="0" w:line="240" w:lineRule="auto"/>
        <w:rPr>
          <w:rFonts w:ascii="Arial Narrow" w:hAnsi="Arial Narrow" w:cstheme="minorHAnsi"/>
          <w:b/>
          <w:color w:val="auto"/>
          <w:sz w:val="20"/>
          <w:szCs w:val="20"/>
        </w:rPr>
      </w:pPr>
      <w:r w:rsidRPr="000370B4">
        <w:rPr>
          <w:rFonts w:ascii="Arial Narrow" w:hAnsi="Arial Narrow" w:cstheme="minorHAnsi"/>
          <w:b/>
          <w:color w:val="auto"/>
          <w:sz w:val="20"/>
          <w:szCs w:val="20"/>
        </w:rPr>
        <w:t>Mission Valley Heights Surgery Center</w:t>
      </w:r>
    </w:p>
    <w:p w14:paraId="7772EB14" w14:textId="77777777" w:rsidR="00BD67D5" w:rsidRDefault="00BD67D5" w:rsidP="00BD67D5">
      <w:pPr>
        <w:widowControl w:val="0"/>
        <w:spacing w:after="0" w:line="240" w:lineRule="auto"/>
        <w:rPr>
          <w:rFonts w:ascii="Arial Narrow" w:hAnsi="Arial Narrow" w:cstheme="minorHAnsi"/>
          <w:color w:val="auto"/>
          <w:sz w:val="20"/>
          <w:szCs w:val="20"/>
        </w:rPr>
      </w:pPr>
      <w:r>
        <w:rPr>
          <w:rFonts w:ascii="Arial Narrow" w:hAnsi="Arial Narrow" w:cstheme="minorHAnsi"/>
          <w:color w:val="auto"/>
          <w:sz w:val="20"/>
          <w:szCs w:val="20"/>
        </w:rPr>
        <w:t>7485 Mission Valley Rd, Suite: 106</w:t>
      </w:r>
    </w:p>
    <w:p w14:paraId="7772EB15" w14:textId="77777777" w:rsidR="00BD67D5" w:rsidRPr="00FA2EED" w:rsidRDefault="00BD67D5" w:rsidP="00BD67D5">
      <w:pPr>
        <w:widowControl w:val="0"/>
        <w:spacing w:after="0" w:line="240" w:lineRule="auto"/>
        <w:rPr>
          <w:rFonts w:asciiTheme="minorHAnsi" w:hAnsiTheme="minorHAnsi" w:cstheme="minorHAnsi"/>
          <w:bCs/>
          <w:color w:val="FF0000"/>
          <w:sz w:val="20"/>
          <w:szCs w:val="20"/>
        </w:rPr>
      </w:pPr>
      <w:r>
        <w:rPr>
          <w:rFonts w:ascii="Arial Narrow" w:hAnsi="Arial Narrow" w:cstheme="minorHAnsi"/>
          <w:color w:val="auto"/>
          <w:sz w:val="20"/>
          <w:szCs w:val="20"/>
        </w:rPr>
        <w:t>San Diego, CA 92108</w:t>
      </w:r>
      <w:r>
        <w:rPr>
          <w:rFonts w:ascii="Arial Narrow" w:hAnsi="Arial Narrow" w:cstheme="minorHAnsi"/>
          <w:color w:val="auto"/>
          <w:sz w:val="20"/>
          <w:szCs w:val="20"/>
        </w:rPr>
        <w:tab/>
      </w:r>
      <w:r>
        <w:rPr>
          <w:rFonts w:ascii="Arial Narrow" w:hAnsi="Arial Narrow" w:cstheme="minorHAnsi"/>
          <w:color w:val="auto"/>
          <w:sz w:val="20"/>
          <w:szCs w:val="20"/>
        </w:rPr>
        <w:tab/>
      </w:r>
      <w:r>
        <w:rPr>
          <w:rFonts w:ascii="Arial Narrow" w:hAnsi="Arial Narrow" w:cstheme="minorHAnsi"/>
          <w:color w:val="auto"/>
          <w:sz w:val="20"/>
          <w:szCs w:val="20"/>
        </w:rPr>
        <w:tab/>
      </w:r>
      <w:r>
        <w:rPr>
          <w:rFonts w:ascii="Arial Narrow" w:hAnsi="Arial Narrow" w:cstheme="minorHAnsi"/>
          <w:color w:val="auto"/>
          <w:sz w:val="20"/>
          <w:szCs w:val="20"/>
        </w:rPr>
        <w:tab/>
      </w:r>
      <w:r>
        <w:rPr>
          <w:rFonts w:ascii="Arial Narrow" w:hAnsi="Arial Narrow" w:cstheme="minorHAnsi"/>
          <w:color w:val="auto"/>
          <w:sz w:val="20"/>
          <w:szCs w:val="20"/>
        </w:rPr>
        <w:tab/>
      </w:r>
      <w:r>
        <w:rPr>
          <w:rFonts w:ascii="Arial Narrow" w:hAnsi="Arial Narrow" w:cstheme="minorHAnsi"/>
          <w:color w:val="auto"/>
          <w:sz w:val="20"/>
          <w:szCs w:val="20"/>
        </w:rPr>
        <w:tab/>
        <w:t>Phone:</w:t>
      </w:r>
      <w:r>
        <w:rPr>
          <w:rFonts w:ascii="Arial Narrow" w:hAnsi="Arial Narrow" w:cstheme="minorHAnsi"/>
          <w:color w:val="auto"/>
          <w:sz w:val="20"/>
          <w:szCs w:val="20"/>
        </w:rPr>
        <w:tab/>
        <w:t>619-291-3737</w:t>
      </w:r>
    </w:p>
    <w:p w14:paraId="7772EB16" w14:textId="77777777" w:rsidR="00BD67D5" w:rsidRPr="00BF6CAE" w:rsidRDefault="00BD67D5" w:rsidP="00BD67D5">
      <w:pPr>
        <w:spacing w:after="0"/>
        <w:rPr>
          <w:rFonts w:ascii="Arial Narrow" w:hAnsi="Arial Narrow" w:cstheme="minorHAnsi"/>
          <w:color w:val="auto"/>
          <w:sz w:val="20"/>
          <w:szCs w:val="20"/>
        </w:rPr>
      </w:pPr>
    </w:p>
    <w:p w14:paraId="7772EB17" w14:textId="77777777" w:rsidR="00BD67D5" w:rsidRPr="00BF6CAE" w:rsidRDefault="00BD67D5" w:rsidP="00BD67D5">
      <w:pPr>
        <w:spacing w:after="0"/>
        <w:rPr>
          <w:rFonts w:ascii="Arial Narrow" w:hAnsi="Arial Narrow" w:cstheme="minorHAnsi"/>
          <w:b/>
          <w:color w:val="auto"/>
          <w:sz w:val="20"/>
          <w:szCs w:val="20"/>
        </w:rPr>
      </w:pPr>
      <w:r w:rsidRPr="00BF6CAE">
        <w:rPr>
          <w:rFonts w:ascii="Arial Narrow" w:hAnsi="Arial Narrow" w:cstheme="minorHAnsi"/>
          <w:b/>
          <w:color w:val="auto"/>
          <w:sz w:val="20"/>
          <w:szCs w:val="20"/>
        </w:rPr>
        <w:t xml:space="preserve">STATE OF CALIFORNIA CONTACT INFORMATION: </w:t>
      </w:r>
    </w:p>
    <w:p w14:paraId="7772EB18" w14:textId="77777777" w:rsidR="00BD67D5" w:rsidRPr="00BF6CAE" w:rsidRDefault="00BD67D5" w:rsidP="00BD67D5">
      <w:pPr>
        <w:spacing w:after="0"/>
        <w:rPr>
          <w:rFonts w:ascii="Arial Narrow" w:hAnsi="Arial Narrow" w:cstheme="minorHAnsi"/>
          <w:b/>
          <w:bCs/>
          <w:color w:val="auto"/>
          <w:sz w:val="20"/>
          <w:szCs w:val="20"/>
        </w:rPr>
      </w:pPr>
      <w:r w:rsidRPr="00BF6CAE">
        <w:rPr>
          <w:rFonts w:ascii="Arial Narrow" w:hAnsi="Arial Narrow" w:cstheme="minorHAnsi"/>
          <w:b/>
          <w:bCs/>
          <w:color w:val="auto"/>
          <w:sz w:val="20"/>
          <w:szCs w:val="20"/>
        </w:rPr>
        <w:t>The Medical Board of California</w:t>
      </w:r>
    </w:p>
    <w:p w14:paraId="7772EB19" w14:textId="77777777" w:rsidR="00BD67D5" w:rsidRPr="00BF6CAE" w:rsidRDefault="00BD67D5" w:rsidP="00BD67D5">
      <w:pPr>
        <w:spacing w:after="0"/>
        <w:rPr>
          <w:rFonts w:ascii="Arial Narrow" w:hAnsi="Arial Narrow" w:cstheme="minorHAnsi"/>
          <w:b/>
          <w:bCs/>
          <w:color w:val="auto"/>
          <w:sz w:val="20"/>
          <w:szCs w:val="20"/>
        </w:rPr>
      </w:pPr>
      <w:r w:rsidRPr="00BF6CAE">
        <w:rPr>
          <w:rFonts w:ascii="Arial Narrow" w:hAnsi="Arial Narrow" w:cstheme="minorHAnsi"/>
          <w:b/>
          <w:bCs/>
          <w:color w:val="auto"/>
          <w:sz w:val="20"/>
          <w:szCs w:val="20"/>
        </w:rPr>
        <w:t>Central Complaints Unit</w:t>
      </w:r>
    </w:p>
    <w:p w14:paraId="7772EB1A" w14:textId="77777777" w:rsidR="00BD67D5" w:rsidRPr="00BF6CAE" w:rsidRDefault="00BD67D5" w:rsidP="00BD67D5">
      <w:pPr>
        <w:spacing w:after="0"/>
        <w:rPr>
          <w:rFonts w:ascii="Arial Narrow" w:hAnsi="Arial Narrow" w:cstheme="minorHAnsi"/>
          <w:bCs/>
          <w:color w:val="auto"/>
          <w:sz w:val="20"/>
          <w:szCs w:val="20"/>
        </w:rPr>
      </w:pPr>
      <w:r w:rsidRPr="00BF6CAE">
        <w:rPr>
          <w:rFonts w:ascii="Arial Narrow" w:hAnsi="Arial Narrow" w:cstheme="minorHAnsi"/>
          <w:bCs/>
          <w:color w:val="auto"/>
          <w:sz w:val="20"/>
          <w:szCs w:val="20"/>
        </w:rPr>
        <w:t>2005 Evergreen Street Suite 1200</w:t>
      </w:r>
    </w:p>
    <w:p w14:paraId="7772EB1B" w14:textId="77777777" w:rsidR="00BD67D5" w:rsidRPr="00BF6CAE" w:rsidRDefault="00BD67D5" w:rsidP="00BD67D5">
      <w:pPr>
        <w:spacing w:after="0"/>
        <w:rPr>
          <w:rFonts w:ascii="Arial Narrow" w:hAnsi="Arial Narrow" w:cstheme="minorHAnsi"/>
          <w:bCs/>
          <w:color w:val="auto"/>
          <w:sz w:val="20"/>
          <w:szCs w:val="20"/>
        </w:rPr>
      </w:pPr>
      <w:r w:rsidRPr="00BF6CAE">
        <w:rPr>
          <w:rFonts w:ascii="Arial Narrow" w:hAnsi="Arial Narrow" w:cstheme="minorHAnsi"/>
          <w:bCs/>
          <w:color w:val="auto"/>
          <w:sz w:val="20"/>
          <w:szCs w:val="20"/>
        </w:rPr>
        <w:t>Sacramento, CA 95815</w:t>
      </w:r>
      <w:r w:rsidRPr="00BF6CAE">
        <w:rPr>
          <w:rFonts w:ascii="Arial Narrow" w:hAnsi="Arial Narrow" w:cstheme="minorHAnsi"/>
          <w:bCs/>
          <w:color w:val="auto"/>
          <w:sz w:val="20"/>
          <w:szCs w:val="20"/>
        </w:rPr>
        <w:tab/>
      </w:r>
      <w:r w:rsidRPr="00BF6CAE">
        <w:rPr>
          <w:rFonts w:ascii="Arial Narrow" w:hAnsi="Arial Narrow" w:cstheme="minorHAnsi"/>
          <w:bCs/>
          <w:color w:val="auto"/>
          <w:sz w:val="20"/>
          <w:szCs w:val="20"/>
        </w:rPr>
        <w:tab/>
      </w:r>
      <w:r w:rsidRPr="00BF6CAE">
        <w:rPr>
          <w:rFonts w:ascii="Arial Narrow" w:hAnsi="Arial Narrow" w:cstheme="minorHAnsi"/>
          <w:bCs/>
          <w:color w:val="auto"/>
          <w:sz w:val="20"/>
          <w:szCs w:val="20"/>
        </w:rPr>
        <w:tab/>
      </w:r>
      <w:r w:rsidRPr="00BF6CAE">
        <w:rPr>
          <w:rFonts w:ascii="Arial Narrow" w:hAnsi="Arial Narrow" w:cstheme="minorHAnsi"/>
          <w:bCs/>
          <w:color w:val="auto"/>
          <w:sz w:val="20"/>
          <w:szCs w:val="20"/>
        </w:rPr>
        <w:tab/>
      </w:r>
      <w:r w:rsidRPr="00BF6CAE">
        <w:rPr>
          <w:rFonts w:ascii="Arial Narrow" w:hAnsi="Arial Narrow" w:cstheme="minorHAnsi"/>
          <w:bCs/>
          <w:color w:val="auto"/>
          <w:sz w:val="20"/>
          <w:szCs w:val="20"/>
        </w:rPr>
        <w:tab/>
      </w:r>
      <w:r w:rsidRPr="00BF6CAE">
        <w:rPr>
          <w:rFonts w:ascii="Arial Narrow" w:hAnsi="Arial Narrow" w:cstheme="minorHAnsi"/>
          <w:bCs/>
          <w:color w:val="auto"/>
          <w:sz w:val="20"/>
          <w:szCs w:val="20"/>
        </w:rPr>
        <w:tab/>
        <w:t>Phone: 916-263-2382 / TDD: 916-263-0935</w:t>
      </w:r>
    </w:p>
    <w:p w14:paraId="7772EB1C" w14:textId="77777777" w:rsidR="00BD67D5" w:rsidRPr="00BF6CAE" w:rsidRDefault="00BD67D5" w:rsidP="00BD67D5">
      <w:pPr>
        <w:spacing w:after="0"/>
        <w:rPr>
          <w:rFonts w:ascii="Arial Narrow" w:hAnsi="Arial Narrow" w:cstheme="minorHAnsi"/>
          <w:bCs/>
          <w:color w:val="auto"/>
          <w:sz w:val="20"/>
          <w:szCs w:val="20"/>
        </w:rPr>
      </w:pPr>
      <w:r w:rsidRPr="00BF6CAE">
        <w:rPr>
          <w:rFonts w:ascii="Arial Narrow" w:hAnsi="Arial Narrow" w:cstheme="minorHAnsi"/>
          <w:bCs/>
          <w:color w:val="auto"/>
          <w:sz w:val="20"/>
          <w:szCs w:val="20"/>
        </w:rPr>
        <w:t>FAX: 916-263-2435</w:t>
      </w:r>
    </w:p>
    <w:p w14:paraId="654938A8" w14:textId="0A796874" w:rsidR="00E12F93" w:rsidRDefault="00BD67D5" w:rsidP="00BD67D5">
      <w:pPr>
        <w:spacing w:after="0"/>
        <w:rPr>
          <w:rFonts w:ascii="Arial Narrow" w:hAnsi="Arial Narrow" w:cstheme="minorHAnsi"/>
          <w:b/>
          <w:bCs/>
          <w:color w:val="auto"/>
          <w:sz w:val="20"/>
          <w:szCs w:val="20"/>
        </w:rPr>
      </w:pPr>
      <w:r w:rsidRPr="00BF6CAE">
        <w:rPr>
          <w:rFonts w:ascii="Arial Narrow" w:hAnsi="Arial Narrow" w:cstheme="minorHAnsi"/>
          <w:b/>
          <w:bCs/>
          <w:color w:val="auto"/>
          <w:sz w:val="20"/>
          <w:szCs w:val="20"/>
        </w:rPr>
        <w:t xml:space="preserve">State Web site:  </w:t>
      </w:r>
      <w:hyperlink r:id="rId10" w:history="1">
        <w:r w:rsidR="00E12F93" w:rsidRPr="000C0D0B">
          <w:rPr>
            <w:rStyle w:val="Hyperlink"/>
            <w:rFonts w:ascii="Arial Narrow" w:hAnsi="Arial Narrow" w:cstheme="minorHAnsi"/>
            <w:b/>
            <w:bCs/>
            <w:sz w:val="20"/>
            <w:szCs w:val="20"/>
          </w:rPr>
          <w:t>https://www.mbc.ca.gov/Consu</w:t>
        </w:r>
        <w:r w:rsidR="00E12F93" w:rsidRPr="000C0D0B">
          <w:rPr>
            <w:rStyle w:val="Hyperlink"/>
            <w:rFonts w:ascii="Arial Narrow" w:hAnsi="Arial Narrow" w:cstheme="minorHAnsi"/>
            <w:b/>
            <w:bCs/>
            <w:sz w:val="20"/>
            <w:szCs w:val="20"/>
          </w:rPr>
          <w:t>m</w:t>
        </w:r>
        <w:r w:rsidR="00E12F93" w:rsidRPr="000C0D0B">
          <w:rPr>
            <w:rStyle w:val="Hyperlink"/>
            <w:rFonts w:ascii="Arial Narrow" w:hAnsi="Arial Narrow" w:cstheme="minorHAnsi"/>
            <w:b/>
            <w:bCs/>
            <w:sz w:val="20"/>
            <w:szCs w:val="20"/>
          </w:rPr>
          <w:t>ers/file-a-complaint/</w:t>
        </w:r>
      </w:hyperlink>
    </w:p>
    <w:p w14:paraId="7772EB1D" w14:textId="21E1A4A2" w:rsidR="00BD67D5" w:rsidRPr="00BF6CAE" w:rsidRDefault="00BD67D5" w:rsidP="00BD67D5">
      <w:pPr>
        <w:spacing w:after="0"/>
        <w:rPr>
          <w:rFonts w:ascii="Arial Narrow" w:hAnsi="Arial Narrow" w:cstheme="minorHAnsi"/>
          <w:b/>
          <w:bCs/>
          <w:color w:val="auto"/>
          <w:sz w:val="20"/>
          <w:szCs w:val="20"/>
        </w:rPr>
      </w:pPr>
    </w:p>
    <w:p w14:paraId="7772EB1E" w14:textId="77777777" w:rsidR="00BD67D5" w:rsidRPr="00BF6CAE" w:rsidRDefault="00BD67D5" w:rsidP="00BD67D5">
      <w:pPr>
        <w:spacing w:after="0"/>
        <w:rPr>
          <w:rFonts w:ascii="Arial Narrow" w:hAnsi="Arial Narrow" w:cstheme="minorHAnsi"/>
          <w:b/>
          <w:bCs/>
          <w:color w:val="auto"/>
          <w:sz w:val="20"/>
          <w:szCs w:val="20"/>
        </w:rPr>
      </w:pPr>
    </w:p>
    <w:p w14:paraId="7772EB1F" w14:textId="77777777" w:rsidR="00BD67D5" w:rsidRPr="00BF6CAE" w:rsidRDefault="00BD67D5" w:rsidP="00BD67D5">
      <w:pPr>
        <w:spacing w:after="0" w:line="240" w:lineRule="auto"/>
        <w:jc w:val="both"/>
        <w:rPr>
          <w:rFonts w:ascii="Arial Narrow" w:hAnsi="Arial Narrow" w:cstheme="minorHAnsi"/>
          <w:b/>
          <w:color w:val="auto"/>
          <w:sz w:val="20"/>
          <w:szCs w:val="20"/>
        </w:rPr>
      </w:pPr>
      <w:r w:rsidRPr="00BF6CAE">
        <w:rPr>
          <w:rFonts w:ascii="Arial Narrow" w:hAnsi="Arial Narrow" w:cstheme="minorHAnsi"/>
          <w:b/>
          <w:color w:val="auto"/>
          <w:sz w:val="20"/>
          <w:szCs w:val="20"/>
        </w:rPr>
        <w:t>Licensing and Certification Program</w:t>
      </w:r>
    </w:p>
    <w:p w14:paraId="7772EB20" w14:textId="77777777" w:rsidR="00BD67D5" w:rsidRPr="00BF6CAE" w:rsidRDefault="00BD67D5" w:rsidP="00BD67D5">
      <w:pPr>
        <w:spacing w:after="0" w:line="240" w:lineRule="auto"/>
        <w:jc w:val="both"/>
        <w:rPr>
          <w:rFonts w:ascii="Arial Narrow" w:hAnsi="Arial Narrow" w:cstheme="minorHAnsi"/>
          <w:color w:val="auto"/>
          <w:sz w:val="20"/>
          <w:szCs w:val="20"/>
        </w:rPr>
      </w:pPr>
      <w:r w:rsidRPr="00BF6CAE">
        <w:rPr>
          <w:rFonts w:ascii="Arial Narrow" w:hAnsi="Arial Narrow" w:cstheme="minorHAnsi"/>
          <w:color w:val="auto"/>
          <w:sz w:val="20"/>
          <w:szCs w:val="20"/>
        </w:rPr>
        <w:t>San Diego North District Office</w:t>
      </w:r>
    </w:p>
    <w:p w14:paraId="7772EB21" w14:textId="77777777" w:rsidR="00BD67D5" w:rsidRPr="00BF6CAE" w:rsidRDefault="00BD67D5" w:rsidP="00BD67D5">
      <w:pPr>
        <w:spacing w:after="0" w:line="240" w:lineRule="auto"/>
        <w:jc w:val="both"/>
        <w:rPr>
          <w:rFonts w:ascii="Arial Narrow" w:hAnsi="Arial Narrow" w:cstheme="minorHAnsi"/>
          <w:color w:val="auto"/>
          <w:sz w:val="20"/>
          <w:szCs w:val="20"/>
        </w:rPr>
      </w:pPr>
      <w:r w:rsidRPr="00BF6CAE">
        <w:rPr>
          <w:rFonts w:ascii="Arial Narrow" w:hAnsi="Arial Narrow" w:cstheme="minorHAnsi"/>
          <w:color w:val="auto"/>
          <w:sz w:val="20"/>
          <w:szCs w:val="20"/>
        </w:rPr>
        <w:t>7575 Metropolitan Dr, Ste 104</w:t>
      </w:r>
    </w:p>
    <w:p w14:paraId="7772EB22" w14:textId="1FB32896" w:rsidR="00BD67D5" w:rsidRDefault="00BD67D5" w:rsidP="00BD67D5">
      <w:pPr>
        <w:spacing w:after="0" w:line="240" w:lineRule="auto"/>
        <w:jc w:val="both"/>
        <w:rPr>
          <w:rFonts w:ascii="Arial Narrow" w:hAnsi="Arial Narrow" w:cstheme="minorHAnsi"/>
          <w:b/>
          <w:bCs/>
          <w:color w:val="auto"/>
          <w:sz w:val="20"/>
          <w:szCs w:val="20"/>
        </w:rPr>
      </w:pPr>
      <w:r w:rsidRPr="00BF6CAE">
        <w:rPr>
          <w:rFonts w:ascii="Arial Narrow" w:hAnsi="Arial Narrow" w:cstheme="minorHAnsi"/>
          <w:color w:val="auto"/>
          <w:sz w:val="20"/>
          <w:szCs w:val="20"/>
        </w:rPr>
        <w:t>San Diego, CA  92108</w:t>
      </w:r>
      <w:r w:rsidR="000370B4" w:rsidRPr="00BF6CAE">
        <w:rPr>
          <w:rFonts w:ascii="Arial Narrow" w:hAnsi="Arial Narrow" w:cstheme="minorHAnsi"/>
          <w:color w:val="auto"/>
          <w:sz w:val="20"/>
          <w:szCs w:val="20"/>
        </w:rPr>
        <w:tab/>
      </w:r>
      <w:r w:rsidR="000370B4" w:rsidRPr="00BF6CAE">
        <w:rPr>
          <w:rFonts w:ascii="Arial Narrow" w:hAnsi="Arial Narrow" w:cstheme="minorHAnsi"/>
          <w:color w:val="auto"/>
          <w:sz w:val="20"/>
          <w:szCs w:val="20"/>
        </w:rPr>
        <w:tab/>
      </w:r>
      <w:r w:rsidR="000370B4" w:rsidRPr="00BF6CAE">
        <w:rPr>
          <w:rFonts w:ascii="Arial Narrow" w:hAnsi="Arial Narrow" w:cstheme="minorHAnsi"/>
          <w:color w:val="auto"/>
          <w:sz w:val="20"/>
          <w:szCs w:val="20"/>
        </w:rPr>
        <w:tab/>
        <w:t xml:space="preserve">                                               </w:t>
      </w:r>
      <w:r w:rsidRPr="00BF6CAE">
        <w:rPr>
          <w:rFonts w:ascii="Arial Narrow" w:hAnsi="Arial Narrow" w:cstheme="minorHAnsi"/>
          <w:b/>
          <w:bCs/>
          <w:color w:val="auto"/>
          <w:sz w:val="20"/>
          <w:szCs w:val="20"/>
        </w:rPr>
        <w:t xml:space="preserve">State Web site:  </w:t>
      </w:r>
      <w:hyperlink r:id="rId11" w:history="1">
        <w:r w:rsidR="00E12F93" w:rsidRPr="000C0D0B">
          <w:rPr>
            <w:rStyle w:val="Hyperlink"/>
            <w:rFonts w:ascii="Arial Narrow" w:hAnsi="Arial Narrow" w:cstheme="minorHAnsi"/>
            <w:b/>
            <w:bCs/>
            <w:sz w:val="20"/>
            <w:szCs w:val="20"/>
          </w:rPr>
          <w:t>https://www.cdph.ca.gov/Programs/CHCQ/LCP/Pages/DistrictOffices.aspx</w:t>
        </w:r>
      </w:hyperlink>
    </w:p>
    <w:p w14:paraId="7772EB23" w14:textId="5E1B1241" w:rsidR="00BD67D5" w:rsidRPr="00BF6CAE" w:rsidRDefault="000370B4" w:rsidP="00BD67D5">
      <w:pPr>
        <w:spacing w:after="0"/>
        <w:rPr>
          <w:rFonts w:ascii="Arial Narrow" w:hAnsi="Arial Narrow" w:cstheme="minorHAnsi"/>
          <w:b/>
          <w:sz w:val="20"/>
          <w:szCs w:val="20"/>
        </w:rPr>
      </w:pPr>
      <w:r w:rsidRPr="00BF6CAE">
        <w:rPr>
          <w:rFonts w:ascii="Arial Narrow" w:hAnsi="Arial Narrow" w:cstheme="minorHAnsi"/>
          <w:color w:val="auto"/>
          <w:sz w:val="20"/>
          <w:szCs w:val="20"/>
        </w:rPr>
        <w:t>Phone: 619-278-3700</w:t>
      </w:r>
    </w:p>
    <w:p w14:paraId="77DA9B50" w14:textId="77777777" w:rsidR="000370B4" w:rsidRDefault="000370B4" w:rsidP="00BD67D5">
      <w:pPr>
        <w:spacing w:after="0"/>
        <w:rPr>
          <w:rFonts w:asciiTheme="minorHAnsi" w:hAnsiTheme="minorHAnsi" w:cstheme="minorHAnsi"/>
          <w:b/>
          <w:sz w:val="20"/>
          <w:szCs w:val="20"/>
        </w:rPr>
      </w:pPr>
    </w:p>
    <w:p w14:paraId="7772EB24" w14:textId="77777777" w:rsidR="00BD67D5" w:rsidRPr="00FA2EED" w:rsidRDefault="00BD67D5" w:rsidP="00BD67D5">
      <w:pPr>
        <w:spacing w:after="0"/>
        <w:rPr>
          <w:rFonts w:asciiTheme="minorHAnsi" w:hAnsiTheme="minorHAnsi" w:cstheme="minorHAnsi"/>
          <w:b/>
          <w:sz w:val="20"/>
          <w:szCs w:val="20"/>
        </w:rPr>
      </w:pPr>
      <w:r w:rsidRPr="00FA2EED">
        <w:rPr>
          <w:rFonts w:asciiTheme="minorHAnsi" w:hAnsiTheme="minorHAnsi" w:cstheme="minorHAnsi"/>
          <w:b/>
          <w:sz w:val="20"/>
          <w:szCs w:val="20"/>
        </w:rPr>
        <w:t>MEDICARE:</w:t>
      </w:r>
    </w:p>
    <w:p w14:paraId="2B831CA7" w14:textId="77777777" w:rsidR="000370B4" w:rsidRDefault="00BD67D5" w:rsidP="00BD67D5">
      <w:pPr>
        <w:spacing w:after="0"/>
        <w:rPr>
          <w:rFonts w:ascii="Arial Narrow" w:hAnsi="Arial Narrow" w:cs="Arial"/>
          <w:sz w:val="20"/>
          <w:szCs w:val="20"/>
        </w:rPr>
      </w:pPr>
      <w:r w:rsidRPr="00FA2EED">
        <w:rPr>
          <w:rFonts w:ascii="Arial Narrow" w:hAnsi="Arial Narrow" w:cs="Arial"/>
          <w:sz w:val="20"/>
          <w:szCs w:val="20"/>
        </w:rPr>
        <w:t xml:space="preserve">Medicare beneficiaries may also file a complaint with the Medicare Beneficiary Ombudsman. </w:t>
      </w:r>
    </w:p>
    <w:p w14:paraId="70D0E5CA" w14:textId="08CEFD5A" w:rsidR="00E12F93" w:rsidRDefault="00BD67D5" w:rsidP="00BD67D5">
      <w:pPr>
        <w:spacing w:after="0"/>
        <w:rPr>
          <w:rFonts w:ascii="Arial Narrow" w:hAnsi="Arial Narrow" w:cs="Arial"/>
          <w:b/>
          <w:bCs/>
          <w:sz w:val="20"/>
          <w:szCs w:val="20"/>
        </w:rPr>
      </w:pPr>
      <w:r w:rsidRPr="00FA2EED">
        <w:rPr>
          <w:rFonts w:ascii="Arial Narrow" w:hAnsi="Arial Narrow" w:cs="Arial"/>
          <w:b/>
          <w:bCs/>
          <w:sz w:val="20"/>
          <w:szCs w:val="20"/>
        </w:rPr>
        <w:t>Medicare Ombudsman Web site:</w:t>
      </w:r>
      <w:r w:rsidR="00E12F93">
        <w:rPr>
          <w:rFonts w:ascii="Arial Narrow" w:hAnsi="Arial Narrow" w:cs="Arial"/>
          <w:b/>
          <w:bCs/>
          <w:sz w:val="20"/>
          <w:szCs w:val="20"/>
        </w:rPr>
        <w:t xml:space="preserve"> </w:t>
      </w:r>
      <w:hyperlink r:id="rId12" w:history="1">
        <w:r w:rsidR="00E12F93" w:rsidRPr="000C0D0B">
          <w:rPr>
            <w:rStyle w:val="Hyperlink"/>
            <w:rFonts w:ascii="Arial Narrow" w:hAnsi="Arial Narrow" w:cs="Arial"/>
            <w:b/>
            <w:bCs/>
            <w:sz w:val="20"/>
            <w:szCs w:val="20"/>
          </w:rPr>
          <w:t>https://www.cms.gov/Center/Special-Topic/Omb</w:t>
        </w:r>
        <w:r w:rsidR="00E12F93" w:rsidRPr="000C0D0B">
          <w:rPr>
            <w:rStyle w:val="Hyperlink"/>
            <w:rFonts w:ascii="Arial Narrow" w:hAnsi="Arial Narrow" w:cs="Arial"/>
            <w:b/>
            <w:bCs/>
            <w:sz w:val="20"/>
            <w:szCs w:val="20"/>
          </w:rPr>
          <w:t>u</w:t>
        </w:r>
        <w:r w:rsidR="00E12F93" w:rsidRPr="000C0D0B">
          <w:rPr>
            <w:rStyle w:val="Hyperlink"/>
            <w:rFonts w:ascii="Arial Narrow" w:hAnsi="Arial Narrow" w:cs="Arial"/>
            <w:b/>
            <w:bCs/>
            <w:sz w:val="20"/>
            <w:szCs w:val="20"/>
          </w:rPr>
          <w:t>dsman/Medicare-Beneficiary-Ombudsman-Home</w:t>
        </w:r>
      </w:hyperlink>
    </w:p>
    <w:p w14:paraId="7772EB27" w14:textId="6127E1FF" w:rsidR="00BD67D5" w:rsidRPr="00FA2EED" w:rsidRDefault="00BD67D5" w:rsidP="00645286">
      <w:pPr>
        <w:spacing w:after="0"/>
        <w:rPr>
          <w:rFonts w:ascii="Arial Narrow" w:hAnsi="Arial Narrow"/>
          <w:sz w:val="20"/>
          <w:szCs w:val="20"/>
        </w:rPr>
      </w:pPr>
      <w:r w:rsidRPr="00FA2EED">
        <w:rPr>
          <w:rFonts w:ascii="Arial Narrow" w:hAnsi="Arial Narrow"/>
          <w:b/>
          <w:bCs/>
          <w:sz w:val="20"/>
          <w:szCs w:val="20"/>
        </w:rPr>
        <w:t>Medicare:</w:t>
      </w:r>
      <w:r w:rsidRPr="00FA2EED">
        <w:rPr>
          <w:rFonts w:ascii="Arial Narrow" w:hAnsi="Arial Narrow"/>
          <w:sz w:val="20"/>
          <w:szCs w:val="20"/>
        </w:rPr>
        <w:t xml:space="preserve"> </w:t>
      </w:r>
      <w:hyperlink r:id="rId13" w:history="1">
        <w:r w:rsidRPr="00FA2EED">
          <w:rPr>
            <w:rFonts w:ascii="Arial Narrow" w:hAnsi="Arial Narrow"/>
            <w:color w:val="0000FF"/>
            <w:sz w:val="20"/>
            <w:szCs w:val="20"/>
            <w:u w:val="single"/>
          </w:rPr>
          <w:t>www.med</w:t>
        </w:r>
        <w:r w:rsidRPr="00FA2EED">
          <w:rPr>
            <w:rFonts w:ascii="Arial Narrow" w:hAnsi="Arial Narrow"/>
            <w:color w:val="0000FF"/>
            <w:sz w:val="20"/>
            <w:szCs w:val="20"/>
            <w:u w:val="single"/>
          </w:rPr>
          <w:t>i</w:t>
        </w:r>
        <w:r w:rsidRPr="00FA2EED">
          <w:rPr>
            <w:rFonts w:ascii="Arial Narrow" w:hAnsi="Arial Narrow"/>
            <w:color w:val="0000FF"/>
            <w:sz w:val="20"/>
            <w:szCs w:val="20"/>
            <w:u w:val="single"/>
          </w:rPr>
          <w:t>care.gov</w:t>
        </w:r>
      </w:hyperlink>
      <w:r w:rsidRPr="00FA2EED">
        <w:rPr>
          <w:rFonts w:ascii="Arial Narrow" w:hAnsi="Arial Narrow"/>
          <w:sz w:val="20"/>
          <w:szCs w:val="20"/>
        </w:rPr>
        <w:t xml:space="preserve"> or call 1-800-MEDICARE    (1-800-633-4227)</w:t>
      </w:r>
    </w:p>
    <w:p w14:paraId="7772EB28" w14:textId="77777777" w:rsidR="00BD67D5" w:rsidRPr="00FA2EED" w:rsidRDefault="00BD67D5" w:rsidP="00BD67D5">
      <w:pPr>
        <w:widowControl w:val="0"/>
        <w:spacing w:after="0" w:line="240" w:lineRule="auto"/>
        <w:rPr>
          <w:rFonts w:ascii="Arial Narrow" w:hAnsi="Arial Narrow"/>
          <w:b/>
          <w:bCs/>
          <w:sz w:val="20"/>
          <w:szCs w:val="20"/>
        </w:rPr>
      </w:pPr>
    </w:p>
    <w:p w14:paraId="7772EB29" w14:textId="77777777" w:rsidR="00BD67D5" w:rsidRPr="00FA2EED" w:rsidRDefault="00BD67D5" w:rsidP="00BD67D5">
      <w:pPr>
        <w:widowControl w:val="0"/>
        <w:spacing w:after="0" w:line="240" w:lineRule="auto"/>
        <w:rPr>
          <w:rFonts w:ascii="Arial Narrow" w:hAnsi="Arial Narrow"/>
          <w:color w:val="0000FF"/>
          <w:sz w:val="20"/>
          <w:szCs w:val="20"/>
          <w:u w:val="single"/>
        </w:rPr>
      </w:pPr>
      <w:r w:rsidRPr="00FA2EED">
        <w:rPr>
          <w:rFonts w:ascii="Arial Narrow" w:hAnsi="Arial Narrow"/>
          <w:b/>
          <w:bCs/>
          <w:sz w:val="20"/>
          <w:szCs w:val="20"/>
        </w:rPr>
        <w:t xml:space="preserve">Office of the Inspector General: </w:t>
      </w:r>
      <w:hyperlink r:id="rId14" w:history="1">
        <w:r w:rsidRPr="00FA2EED">
          <w:rPr>
            <w:rFonts w:ascii="Arial Narrow" w:hAnsi="Arial Narrow"/>
            <w:color w:val="0000FF"/>
            <w:sz w:val="20"/>
            <w:szCs w:val="20"/>
            <w:u w:val="single"/>
          </w:rPr>
          <w:t>http://oig</w:t>
        </w:r>
        <w:r w:rsidRPr="00FA2EED">
          <w:rPr>
            <w:rFonts w:ascii="Arial Narrow" w:hAnsi="Arial Narrow"/>
            <w:color w:val="0000FF"/>
            <w:sz w:val="20"/>
            <w:szCs w:val="20"/>
            <w:u w:val="single"/>
          </w:rPr>
          <w:t>.</w:t>
        </w:r>
        <w:r w:rsidRPr="00FA2EED">
          <w:rPr>
            <w:rFonts w:ascii="Arial Narrow" w:hAnsi="Arial Narrow"/>
            <w:color w:val="0000FF"/>
            <w:sz w:val="20"/>
            <w:szCs w:val="20"/>
            <w:u w:val="single"/>
          </w:rPr>
          <w:t>hhs.gov</w:t>
        </w:r>
      </w:hyperlink>
    </w:p>
    <w:p w14:paraId="7772EB2A" w14:textId="77777777" w:rsidR="00BD67D5" w:rsidRPr="00FA2EED" w:rsidRDefault="00BD67D5" w:rsidP="00BD67D5">
      <w:pPr>
        <w:widowControl w:val="0"/>
        <w:spacing w:after="0" w:line="240" w:lineRule="auto"/>
        <w:rPr>
          <w:sz w:val="20"/>
          <w:szCs w:val="20"/>
        </w:rPr>
      </w:pPr>
    </w:p>
    <w:p w14:paraId="7772EB2B" w14:textId="77777777" w:rsidR="00BD67D5" w:rsidRPr="000370B4" w:rsidRDefault="00BD67D5" w:rsidP="00BD67D5">
      <w:pPr>
        <w:spacing w:after="0" w:line="240" w:lineRule="auto"/>
        <w:rPr>
          <w:rFonts w:ascii="Arial Narrow" w:hAnsi="Arial Narrow" w:cstheme="minorHAnsi"/>
          <w:sz w:val="20"/>
          <w:szCs w:val="20"/>
        </w:rPr>
      </w:pPr>
      <w:r w:rsidRPr="000370B4">
        <w:rPr>
          <w:rFonts w:ascii="Arial Narrow" w:hAnsi="Arial Narrow" w:cstheme="minorHAnsi"/>
          <w:sz w:val="20"/>
          <w:szCs w:val="20"/>
        </w:rPr>
        <w:t xml:space="preserve">This facility is accredited by the </w:t>
      </w:r>
      <w:r w:rsidRPr="000370B4">
        <w:rPr>
          <w:rFonts w:ascii="Arial Narrow" w:hAnsi="Arial Narrow" w:cstheme="minorHAnsi"/>
          <w:b/>
          <w:sz w:val="20"/>
          <w:szCs w:val="20"/>
        </w:rPr>
        <w:t>Accreditation Association for Ambulatory Health Care (AAAHC)</w:t>
      </w:r>
      <w:r w:rsidRPr="000370B4">
        <w:rPr>
          <w:rFonts w:ascii="Arial Narrow" w:hAnsi="Arial Narrow" w:cstheme="minorHAnsi"/>
          <w:sz w:val="20"/>
          <w:szCs w:val="20"/>
        </w:rPr>
        <w:t xml:space="preserve">.  Complaints or grievances may also be filed through: </w:t>
      </w:r>
    </w:p>
    <w:p w14:paraId="7772EB2C" w14:textId="77777777" w:rsidR="00BD67D5" w:rsidRPr="000370B4" w:rsidRDefault="00BD67D5" w:rsidP="00BD67D5">
      <w:pPr>
        <w:spacing w:after="0" w:line="240" w:lineRule="auto"/>
        <w:rPr>
          <w:rFonts w:ascii="Arial Narrow" w:hAnsi="Arial Narrow" w:cstheme="minorHAnsi"/>
          <w:sz w:val="20"/>
          <w:szCs w:val="20"/>
        </w:rPr>
      </w:pPr>
      <w:r w:rsidRPr="000370B4">
        <w:rPr>
          <w:rFonts w:ascii="Arial Narrow" w:hAnsi="Arial Narrow" w:cstheme="minorHAnsi"/>
          <w:sz w:val="20"/>
          <w:szCs w:val="20"/>
        </w:rPr>
        <w:t xml:space="preserve">AAAHC </w:t>
      </w:r>
    </w:p>
    <w:p w14:paraId="7772EB2D" w14:textId="77777777" w:rsidR="00BD67D5" w:rsidRPr="000370B4" w:rsidRDefault="00BD67D5" w:rsidP="00BD67D5">
      <w:pPr>
        <w:spacing w:after="0" w:line="240" w:lineRule="auto"/>
        <w:rPr>
          <w:rFonts w:ascii="Arial Narrow" w:hAnsi="Arial Narrow" w:cstheme="minorHAnsi"/>
          <w:sz w:val="20"/>
          <w:szCs w:val="20"/>
        </w:rPr>
      </w:pPr>
      <w:r w:rsidRPr="000370B4">
        <w:rPr>
          <w:rFonts w:ascii="Arial Narrow" w:hAnsi="Arial Narrow" w:cstheme="minorHAnsi"/>
          <w:sz w:val="20"/>
          <w:szCs w:val="20"/>
        </w:rPr>
        <w:t xml:space="preserve">5250 Old Orchard Road, Suite 200                                                                                                                                                                                               </w:t>
      </w:r>
    </w:p>
    <w:p w14:paraId="7772EB2E" w14:textId="77777777" w:rsidR="00BD67D5" w:rsidRPr="000370B4" w:rsidRDefault="00BD67D5" w:rsidP="00BD67D5">
      <w:pPr>
        <w:spacing w:line="240" w:lineRule="auto"/>
        <w:rPr>
          <w:rFonts w:ascii="Arial Narrow" w:hAnsi="Arial Narrow" w:cstheme="minorHAnsi"/>
          <w:sz w:val="20"/>
          <w:szCs w:val="20"/>
        </w:rPr>
      </w:pPr>
      <w:r w:rsidRPr="000370B4">
        <w:rPr>
          <w:rFonts w:ascii="Arial Narrow" w:hAnsi="Arial Narrow" w:cstheme="minorHAnsi"/>
          <w:sz w:val="20"/>
          <w:szCs w:val="20"/>
        </w:rPr>
        <w:t>Skokie, IL 60077</w:t>
      </w:r>
      <w:r w:rsidRPr="000370B4">
        <w:rPr>
          <w:rFonts w:ascii="Arial Narrow" w:hAnsi="Arial Narrow" w:cstheme="minorHAnsi"/>
          <w:sz w:val="20"/>
          <w:szCs w:val="20"/>
        </w:rPr>
        <w:tab/>
      </w:r>
    </w:p>
    <w:p w14:paraId="7772EB2F" w14:textId="77777777" w:rsidR="00BD67D5" w:rsidRPr="00FA2EED" w:rsidRDefault="00BD67D5" w:rsidP="00BD67D5">
      <w:pPr>
        <w:spacing w:line="240" w:lineRule="auto"/>
        <w:rPr>
          <w:rFonts w:asciiTheme="minorHAnsi" w:hAnsiTheme="minorHAnsi" w:cstheme="minorHAnsi"/>
          <w:color w:val="0000FF"/>
          <w:sz w:val="20"/>
          <w:szCs w:val="20"/>
          <w:u w:val="single"/>
        </w:rPr>
      </w:pPr>
      <w:r w:rsidRPr="00FA2EED">
        <w:rPr>
          <w:rFonts w:asciiTheme="minorHAnsi" w:hAnsiTheme="minorHAnsi" w:cstheme="minorHAnsi"/>
          <w:sz w:val="20"/>
          <w:szCs w:val="20"/>
        </w:rPr>
        <w:t xml:space="preserve">Phone: 847-853-6060 or email: </w:t>
      </w:r>
      <w:hyperlink r:id="rId15" w:history="1">
        <w:r w:rsidRPr="00FA2EED">
          <w:rPr>
            <w:rFonts w:asciiTheme="minorHAnsi" w:hAnsiTheme="minorHAnsi" w:cstheme="minorHAnsi"/>
            <w:color w:val="0000FF"/>
            <w:sz w:val="20"/>
            <w:szCs w:val="20"/>
            <w:u w:val="single"/>
          </w:rPr>
          <w:t>info@aaahc.org</w:t>
        </w:r>
      </w:hyperlink>
    </w:p>
    <w:p w14:paraId="150D7D66" w14:textId="77777777" w:rsidR="00645286" w:rsidRDefault="00645286" w:rsidP="00645286">
      <w:pPr>
        <w:widowControl w:val="0"/>
        <w:spacing w:after="0" w:line="240" w:lineRule="auto"/>
        <w:rPr>
          <w:rFonts w:asciiTheme="minorHAnsi" w:hAnsiTheme="minorHAnsi" w:cstheme="minorHAnsi"/>
          <w:color w:val="auto"/>
          <w:sz w:val="20"/>
          <w:szCs w:val="20"/>
        </w:rPr>
      </w:pPr>
    </w:p>
    <w:p w14:paraId="5B4D019F" w14:textId="77777777" w:rsidR="000370B4" w:rsidRDefault="000370B4" w:rsidP="00645286">
      <w:pPr>
        <w:widowControl w:val="0"/>
        <w:spacing w:after="0" w:line="240" w:lineRule="auto"/>
        <w:rPr>
          <w:rFonts w:asciiTheme="minorHAnsi" w:hAnsiTheme="minorHAnsi" w:cstheme="minorHAnsi"/>
          <w:color w:val="auto"/>
          <w:sz w:val="20"/>
          <w:szCs w:val="20"/>
        </w:rPr>
      </w:pPr>
    </w:p>
    <w:p w14:paraId="14F37817" w14:textId="77777777" w:rsidR="000370B4" w:rsidRDefault="000370B4" w:rsidP="00645286">
      <w:pPr>
        <w:widowControl w:val="0"/>
        <w:spacing w:after="0" w:line="240" w:lineRule="auto"/>
        <w:rPr>
          <w:rFonts w:asciiTheme="minorHAnsi" w:hAnsiTheme="minorHAnsi" w:cstheme="minorHAnsi"/>
          <w:color w:val="auto"/>
          <w:sz w:val="20"/>
          <w:szCs w:val="20"/>
        </w:rPr>
      </w:pPr>
    </w:p>
    <w:p w14:paraId="3DC81C78" w14:textId="77777777" w:rsidR="000370B4" w:rsidRDefault="000370B4" w:rsidP="00645286">
      <w:pPr>
        <w:widowControl w:val="0"/>
        <w:spacing w:after="0" w:line="240" w:lineRule="auto"/>
        <w:rPr>
          <w:rFonts w:asciiTheme="minorHAnsi" w:hAnsiTheme="minorHAnsi" w:cstheme="minorHAnsi"/>
          <w:color w:val="auto"/>
          <w:sz w:val="20"/>
          <w:szCs w:val="20"/>
        </w:rPr>
      </w:pPr>
    </w:p>
    <w:p w14:paraId="530096C4" w14:textId="77777777" w:rsidR="000370B4" w:rsidRDefault="000370B4" w:rsidP="00645286">
      <w:pPr>
        <w:widowControl w:val="0"/>
        <w:spacing w:after="0" w:line="240" w:lineRule="auto"/>
        <w:rPr>
          <w:rFonts w:asciiTheme="minorHAnsi" w:hAnsiTheme="minorHAnsi" w:cstheme="minorHAnsi"/>
          <w:color w:val="auto"/>
          <w:sz w:val="20"/>
          <w:szCs w:val="20"/>
        </w:rPr>
      </w:pPr>
    </w:p>
    <w:p w14:paraId="364B703A" w14:textId="77777777" w:rsidR="000370B4" w:rsidRDefault="000370B4" w:rsidP="00645286">
      <w:pPr>
        <w:widowControl w:val="0"/>
        <w:spacing w:after="0" w:line="240" w:lineRule="auto"/>
        <w:rPr>
          <w:rFonts w:asciiTheme="minorHAnsi" w:hAnsiTheme="minorHAnsi" w:cstheme="minorHAnsi"/>
          <w:color w:val="auto"/>
          <w:sz w:val="20"/>
          <w:szCs w:val="20"/>
        </w:rPr>
      </w:pPr>
    </w:p>
    <w:p w14:paraId="7772EB30" w14:textId="4190617C" w:rsidR="00BD67D5" w:rsidRPr="00BF6CAE" w:rsidRDefault="00BD67D5" w:rsidP="00645286">
      <w:pPr>
        <w:widowControl w:val="0"/>
        <w:spacing w:after="0" w:line="240" w:lineRule="auto"/>
        <w:rPr>
          <w:rFonts w:asciiTheme="minorHAnsi" w:hAnsiTheme="minorHAnsi" w:cstheme="minorHAnsi"/>
          <w:b/>
          <w:color w:val="auto"/>
          <w:sz w:val="24"/>
          <w:szCs w:val="24"/>
        </w:rPr>
      </w:pPr>
      <w:r w:rsidRPr="00BF6CAE">
        <w:rPr>
          <w:rFonts w:asciiTheme="minorHAnsi" w:hAnsiTheme="minorHAnsi" w:cstheme="minorHAnsi"/>
          <w:b/>
          <w:color w:val="auto"/>
          <w:sz w:val="24"/>
          <w:szCs w:val="24"/>
        </w:rPr>
        <w:t>Physician Ownership</w:t>
      </w:r>
    </w:p>
    <w:p w14:paraId="7772EB31" w14:textId="77777777" w:rsidR="00BD67D5" w:rsidRDefault="00BD67D5" w:rsidP="00BD67D5">
      <w:pPr>
        <w:widowControl w:val="0"/>
        <w:spacing w:after="280" w:line="240" w:lineRule="auto"/>
        <w:rPr>
          <w:rFonts w:asciiTheme="minorHAnsi" w:hAnsiTheme="minorHAnsi" w:cstheme="minorHAnsi"/>
          <w:color w:val="auto"/>
          <w:sz w:val="20"/>
          <w:szCs w:val="20"/>
        </w:rPr>
      </w:pPr>
      <w:r w:rsidRPr="00FA2EED">
        <w:rPr>
          <w:rFonts w:asciiTheme="minorHAnsi" w:hAnsiTheme="minorHAnsi" w:cstheme="minorHAnsi"/>
          <w:b/>
          <w:bCs/>
          <w:color w:val="auto"/>
          <w:sz w:val="20"/>
          <w:szCs w:val="20"/>
          <w:u w:val="single"/>
        </w:rPr>
        <w:t>Physician Financial Interest and Ownership:</w:t>
      </w:r>
      <w:r w:rsidRPr="00FA2EED">
        <w:rPr>
          <w:rFonts w:asciiTheme="minorHAnsi" w:hAnsiTheme="minorHAnsi" w:cstheme="minorHAnsi"/>
          <w:b/>
          <w:bCs/>
          <w:color w:val="auto"/>
          <w:sz w:val="20"/>
          <w:szCs w:val="20"/>
        </w:rPr>
        <w:t xml:space="preserve"> </w:t>
      </w:r>
      <w:r w:rsidRPr="00FA2EED">
        <w:rPr>
          <w:rFonts w:asciiTheme="minorHAnsi" w:hAnsiTheme="minorHAnsi" w:cstheme="minorHAnsi"/>
          <w:b/>
          <w:bCs/>
          <w:color w:val="auto"/>
          <w:sz w:val="20"/>
          <w:szCs w:val="20"/>
          <w:u w:val="single"/>
        </w:rPr>
        <w:t>Physician Financial Interest and Ownership:</w:t>
      </w:r>
      <w:r w:rsidRPr="00FA2EED">
        <w:rPr>
          <w:rFonts w:asciiTheme="minorHAnsi" w:hAnsiTheme="minorHAnsi" w:cstheme="minorHAnsi"/>
          <w:b/>
          <w:bCs/>
          <w:color w:val="auto"/>
          <w:sz w:val="20"/>
          <w:szCs w:val="20"/>
        </w:rPr>
        <w:t xml:space="preserve"> </w:t>
      </w:r>
      <w:r w:rsidRPr="00FA2EED">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7772EB32" w14:textId="77777777" w:rsidR="00C13847" w:rsidRPr="00FA2EED" w:rsidRDefault="00C13847" w:rsidP="00645286">
      <w:pPr>
        <w:widowControl w:val="0"/>
        <w:spacing w:after="280" w:line="240" w:lineRule="auto"/>
        <w:rPr>
          <w:rFonts w:asciiTheme="minorHAnsi" w:hAnsiTheme="minorHAnsi" w:cstheme="minorHAnsi"/>
          <w:color w:val="auto"/>
          <w:sz w:val="20"/>
          <w:szCs w:val="20"/>
        </w:rPr>
      </w:pPr>
      <w:r>
        <w:rPr>
          <w:rFonts w:asciiTheme="minorHAnsi" w:hAnsiTheme="minorHAnsi" w:cstheme="minorHAnsi"/>
          <w:color w:val="auto"/>
          <w:sz w:val="20"/>
          <w:szCs w:val="20"/>
        </w:rPr>
        <w:t>A LIST OF PHYSICIAN OWNERSHIP IS AVAILABLE UPON REQUEST AT THE REGISTRATION/RECEPTION AREA.</w:t>
      </w:r>
    </w:p>
    <w:p w14:paraId="7772EB52" w14:textId="77777777" w:rsidR="00BD67D5" w:rsidRPr="00BF6CAE" w:rsidRDefault="00BD67D5" w:rsidP="00BD67D5">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p>
    <w:p w14:paraId="7772EB53" w14:textId="77777777" w:rsidR="00BD67D5" w:rsidRPr="00BF6CAE" w:rsidRDefault="00BD67D5" w:rsidP="00BD67D5">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sidRPr="00BF6CAE">
        <w:rPr>
          <w:rFonts w:asciiTheme="minorHAnsi" w:hAnsiTheme="minorHAnsi" w:cstheme="minorHAnsi"/>
          <w:b/>
          <w:bCs/>
          <w:color w:val="auto"/>
          <w:sz w:val="28"/>
          <w:szCs w:val="28"/>
        </w:rPr>
        <w:t>Mission Valley Heights Surgery Center</w:t>
      </w:r>
    </w:p>
    <w:p w14:paraId="7772EB54" w14:textId="77777777" w:rsidR="00BD67D5" w:rsidRPr="00BF6CAE" w:rsidRDefault="00BD67D5" w:rsidP="00BD67D5">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sidRPr="00BF6CAE">
        <w:rPr>
          <w:rFonts w:asciiTheme="minorHAnsi" w:hAnsiTheme="minorHAnsi" w:cstheme="minorHAnsi"/>
          <w:b/>
          <w:bCs/>
          <w:color w:val="auto"/>
          <w:sz w:val="28"/>
          <w:szCs w:val="28"/>
        </w:rPr>
        <w:t>7485 Mission Valley Rd, Suite: 106</w:t>
      </w:r>
    </w:p>
    <w:p w14:paraId="7772EB55" w14:textId="77777777" w:rsidR="00BD67D5" w:rsidRPr="00BF6CAE" w:rsidRDefault="00BD67D5" w:rsidP="00BD67D5">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sidRPr="00BF6CAE">
        <w:rPr>
          <w:rFonts w:asciiTheme="minorHAnsi" w:hAnsiTheme="minorHAnsi" w:cstheme="minorHAnsi"/>
          <w:b/>
          <w:bCs/>
          <w:color w:val="auto"/>
          <w:sz w:val="28"/>
          <w:szCs w:val="28"/>
        </w:rPr>
        <w:t>San Diego, CA 92108</w:t>
      </w:r>
    </w:p>
    <w:p w14:paraId="7772EB56" w14:textId="77777777" w:rsidR="00BD67D5" w:rsidRPr="00BF6CAE" w:rsidRDefault="00BD67D5" w:rsidP="00BD67D5">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sidRPr="00BF6CAE">
        <w:rPr>
          <w:rFonts w:asciiTheme="minorHAnsi" w:hAnsiTheme="minorHAnsi" w:cstheme="minorHAnsi"/>
          <w:b/>
          <w:bCs/>
          <w:color w:val="auto"/>
          <w:sz w:val="28"/>
          <w:szCs w:val="28"/>
        </w:rPr>
        <w:t>Phone:  619-291-3737</w:t>
      </w:r>
    </w:p>
    <w:p w14:paraId="7772EB57" w14:textId="77777777" w:rsidR="00BD67D5" w:rsidRDefault="00BD67D5" w:rsidP="00BD67D5">
      <w:pPr>
        <w:widowControl w:val="0"/>
        <w:spacing w:after="0" w:line="240" w:lineRule="auto"/>
        <w:ind w:left="5760"/>
        <w:jc w:val="center"/>
        <w:outlineLvl w:val="3"/>
        <w:rPr>
          <w:rFonts w:asciiTheme="minorHAnsi" w:hAnsiTheme="minorHAnsi" w:cstheme="minorHAnsi"/>
          <w:b/>
          <w:bCs/>
          <w:color w:val="auto"/>
          <w:sz w:val="28"/>
          <w:szCs w:val="28"/>
        </w:rPr>
      </w:pPr>
    </w:p>
    <w:p w14:paraId="7772EB58" w14:textId="77777777" w:rsidR="00BD67D5" w:rsidRDefault="00BD67D5" w:rsidP="00BD67D5">
      <w:pPr>
        <w:widowControl w:val="0"/>
        <w:spacing w:after="0" w:line="240" w:lineRule="auto"/>
        <w:ind w:left="5760"/>
        <w:jc w:val="center"/>
        <w:outlineLvl w:val="3"/>
        <w:rPr>
          <w:rFonts w:asciiTheme="minorHAnsi" w:hAnsiTheme="minorHAnsi" w:cstheme="minorHAnsi"/>
          <w:b/>
          <w:bCs/>
          <w:color w:val="auto"/>
          <w:sz w:val="28"/>
          <w:szCs w:val="28"/>
        </w:rPr>
      </w:pPr>
    </w:p>
    <w:p w14:paraId="7772EB59" w14:textId="77777777" w:rsidR="00BD67D5" w:rsidRDefault="00BD67D5" w:rsidP="00BD67D5">
      <w:pPr>
        <w:widowControl w:val="0"/>
        <w:spacing w:after="0" w:line="240" w:lineRule="auto"/>
        <w:ind w:left="5760"/>
        <w:jc w:val="center"/>
        <w:outlineLvl w:val="3"/>
        <w:rPr>
          <w:rFonts w:asciiTheme="minorHAnsi" w:hAnsiTheme="minorHAnsi" w:cstheme="minorHAnsi"/>
          <w:b/>
          <w:bCs/>
          <w:color w:val="auto"/>
          <w:sz w:val="28"/>
          <w:szCs w:val="28"/>
        </w:rPr>
      </w:pPr>
    </w:p>
    <w:p w14:paraId="7772EB5A" w14:textId="77777777" w:rsidR="000712DE" w:rsidRPr="00FA2EED" w:rsidRDefault="000712DE" w:rsidP="000712DE">
      <w:pPr>
        <w:widowControl w:val="0"/>
        <w:rPr>
          <w:rFonts w:ascii="Arial Narrow" w:hAnsi="Arial Narrow"/>
          <w:b/>
          <w:bCs/>
          <w:color w:val="FF3300"/>
          <w:sz w:val="20"/>
          <w:szCs w:val="20"/>
        </w:rPr>
      </w:pPr>
    </w:p>
    <w:sectPr w:rsidR="000712DE" w:rsidRPr="00FA2EED" w:rsidSect="00645286">
      <w:headerReference w:type="default" r:id="rId16"/>
      <w:footerReference w:type="default" r:id="rId17"/>
      <w:pgSz w:w="15840" w:h="12240" w:orient="landscape"/>
      <w:pgMar w:top="720"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EB5F" w14:textId="77777777" w:rsidR="00747196" w:rsidRDefault="00747196" w:rsidP="009B0BD7">
      <w:pPr>
        <w:spacing w:after="0" w:line="240" w:lineRule="auto"/>
      </w:pPr>
      <w:r>
        <w:separator/>
      </w:r>
    </w:p>
  </w:endnote>
  <w:endnote w:type="continuationSeparator" w:id="0">
    <w:p w14:paraId="7772EB60"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7772EB64" w14:textId="39235E6D"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732B74"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732B74" w:rsidRPr="001D6B85">
              <w:rPr>
                <w:rFonts w:asciiTheme="minorHAnsi" w:hAnsiTheme="minorHAnsi"/>
                <w:b/>
                <w:sz w:val="22"/>
                <w:szCs w:val="22"/>
              </w:rPr>
              <w:fldChar w:fldCharType="separate"/>
            </w:r>
            <w:r w:rsidR="00BF6CAE">
              <w:rPr>
                <w:rFonts w:asciiTheme="minorHAnsi" w:hAnsiTheme="minorHAnsi"/>
                <w:b/>
                <w:noProof/>
                <w:sz w:val="22"/>
                <w:szCs w:val="22"/>
              </w:rPr>
              <w:t>2</w:t>
            </w:r>
            <w:r w:rsidR="00732B74"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732B74"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732B74" w:rsidRPr="001D6B85">
              <w:rPr>
                <w:rFonts w:asciiTheme="minorHAnsi" w:hAnsiTheme="minorHAnsi"/>
                <w:b/>
                <w:sz w:val="22"/>
                <w:szCs w:val="22"/>
              </w:rPr>
              <w:fldChar w:fldCharType="separate"/>
            </w:r>
            <w:r w:rsidR="00BF6CAE">
              <w:rPr>
                <w:rFonts w:asciiTheme="minorHAnsi" w:hAnsiTheme="minorHAnsi"/>
                <w:b/>
                <w:noProof/>
                <w:sz w:val="22"/>
                <w:szCs w:val="22"/>
              </w:rPr>
              <w:t>5</w:t>
            </w:r>
            <w:r w:rsidR="00732B74"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EB5D" w14:textId="77777777" w:rsidR="00747196" w:rsidRDefault="00747196" w:rsidP="009B0BD7">
      <w:pPr>
        <w:spacing w:after="0" w:line="240" w:lineRule="auto"/>
      </w:pPr>
      <w:r>
        <w:separator/>
      </w:r>
    </w:p>
  </w:footnote>
  <w:footnote w:type="continuationSeparator" w:id="0">
    <w:p w14:paraId="7772EB5E"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EB61" w14:textId="1C139002" w:rsidR="00733C5E" w:rsidRPr="001D6B85" w:rsidRDefault="00E12F93"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BF6CAE">
          <w:rPr>
            <w:rFonts w:ascii="Calibri" w:hAnsi="Calibri"/>
            <w:b/>
            <w:sz w:val="28"/>
            <w:szCs w:val="28"/>
          </w:rPr>
          <w:t>FORM_PTR_PATIENT RIGHTS Brochure</w:t>
        </w:r>
      </w:sdtContent>
    </w:sdt>
  </w:p>
  <w:p w14:paraId="7772EB62" w14:textId="77777777" w:rsidR="00733C5E" w:rsidRDefault="00E12F93"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0712DE">
          <w:rPr>
            <w:rFonts w:asciiTheme="minorHAnsi" w:hAnsiTheme="minorHAnsi"/>
            <w:b/>
            <w:sz w:val="22"/>
            <w:szCs w:val="22"/>
          </w:rPr>
          <w:t>Mission Valley Heights Surgery Center</w:t>
        </w:r>
      </w:sdtContent>
    </w:sdt>
  </w:p>
  <w:p w14:paraId="7772EB63"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7D1"/>
    <w:multiLevelType w:val="hybridMultilevel"/>
    <w:tmpl w:val="BAE6B0C4"/>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D317319"/>
    <w:multiLevelType w:val="hybridMultilevel"/>
    <w:tmpl w:val="95EE63D2"/>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477C7"/>
    <w:multiLevelType w:val="hybridMultilevel"/>
    <w:tmpl w:val="200857DA"/>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8"/>
  </w:num>
  <w:num w:numId="6">
    <w:abstractNumId w:val="5"/>
  </w:num>
  <w:num w:numId="7">
    <w:abstractNumId w:val="11"/>
  </w:num>
  <w:num w:numId="8">
    <w:abstractNumId w:val="9"/>
  </w:num>
  <w:num w:numId="9">
    <w:abstractNumId w:val="10"/>
  </w:num>
  <w:num w:numId="10">
    <w:abstractNumId w:val="2"/>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370B4"/>
    <w:rsid w:val="000712DE"/>
    <w:rsid w:val="00084A7D"/>
    <w:rsid w:val="000C2999"/>
    <w:rsid w:val="000D1C46"/>
    <w:rsid w:val="00174E84"/>
    <w:rsid w:val="00187BF5"/>
    <w:rsid w:val="001C1805"/>
    <w:rsid w:val="001E77C5"/>
    <w:rsid w:val="001F2486"/>
    <w:rsid w:val="002011C6"/>
    <w:rsid w:val="00260A19"/>
    <w:rsid w:val="002B656D"/>
    <w:rsid w:val="002C18C3"/>
    <w:rsid w:val="002C18D9"/>
    <w:rsid w:val="002F6DAE"/>
    <w:rsid w:val="00353403"/>
    <w:rsid w:val="003C5F1E"/>
    <w:rsid w:val="00401DC2"/>
    <w:rsid w:val="004037CF"/>
    <w:rsid w:val="00414ACC"/>
    <w:rsid w:val="0044065D"/>
    <w:rsid w:val="00496EB7"/>
    <w:rsid w:val="004B6609"/>
    <w:rsid w:val="004C6936"/>
    <w:rsid w:val="004D434F"/>
    <w:rsid w:val="00537760"/>
    <w:rsid w:val="0055376C"/>
    <w:rsid w:val="005646D7"/>
    <w:rsid w:val="005A273D"/>
    <w:rsid w:val="005A3C0E"/>
    <w:rsid w:val="005C4C09"/>
    <w:rsid w:val="005E2016"/>
    <w:rsid w:val="006206DB"/>
    <w:rsid w:val="00626331"/>
    <w:rsid w:val="00645286"/>
    <w:rsid w:val="006D6779"/>
    <w:rsid w:val="006E75AD"/>
    <w:rsid w:val="006F408A"/>
    <w:rsid w:val="00700CCB"/>
    <w:rsid w:val="00732B74"/>
    <w:rsid w:val="00733C5E"/>
    <w:rsid w:val="0074029F"/>
    <w:rsid w:val="00747196"/>
    <w:rsid w:val="007473A8"/>
    <w:rsid w:val="0075767F"/>
    <w:rsid w:val="007A765B"/>
    <w:rsid w:val="007D397A"/>
    <w:rsid w:val="007E2503"/>
    <w:rsid w:val="00807762"/>
    <w:rsid w:val="00833CBF"/>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F699B"/>
    <w:rsid w:val="00A13B35"/>
    <w:rsid w:val="00A3381B"/>
    <w:rsid w:val="00A36676"/>
    <w:rsid w:val="00A529E2"/>
    <w:rsid w:val="00A92BD2"/>
    <w:rsid w:val="00AB0000"/>
    <w:rsid w:val="00AE6C19"/>
    <w:rsid w:val="00B322AE"/>
    <w:rsid w:val="00B47DF8"/>
    <w:rsid w:val="00BB24CC"/>
    <w:rsid w:val="00BB74AC"/>
    <w:rsid w:val="00BC5662"/>
    <w:rsid w:val="00BD67D5"/>
    <w:rsid w:val="00BF6CAE"/>
    <w:rsid w:val="00C11836"/>
    <w:rsid w:val="00C13847"/>
    <w:rsid w:val="00C26E6C"/>
    <w:rsid w:val="00C335E5"/>
    <w:rsid w:val="00C35D9C"/>
    <w:rsid w:val="00C71205"/>
    <w:rsid w:val="00CE7382"/>
    <w:rsid w:val="00D53AE6"/>
    <w:rsid w:val="00DD6CAB"/>
    <w:rsid w:val="00E12F93"/>
    <w:rsid w:val="00E70356"/>
    <w:rsid w:val="00ED6B90"/>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Line 39"/>
        <o:r id="V:Rule2" type="connector" idref="#Line 40"/>
        <o:r id="V:Rule3" type="connector" idref="#Line 31"/>
        <o:r id="V:Rule4" type="connector" idref="#Line 32"/>
      </o:rules>
    </o:shapelayout>
  </w:shapeDefaults>
  <w:decimalSymbol w:val="."/>
  <w:listSeparator w:val=","/>
  <w14:docId w14:val="7772EAD4"/>
  <w15:docId w15:val="{ED1D5AAC-6DD3-400A-B43B-E920573E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styleId="TableGrid">
    <w:name w:val="Table Grid"/>
    <w:basedOn w:val="TableNormal"/>
    <w:uiPriority w:val="59"/>
    <w:rsid w:val="0007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2F93"/>
    <w:rPr>
      <w:color w:val="800080" w:themeColor="followedHyperlink"/>
      <w:u w:val="single"/>
    </w:rPr>
  </w:style>
  <w:style w:type="character" w:styleId="UnresolvedMention">
    <w:name w:val="Unresolved Mention"/>
    <w:basedOn w:val="DefaultParagraphFont"/>
    <w:uiPriority w:val="99"/>
    <w:semiHidden/>
    <w:unhideWhenUsed/>
    <w:rsid w:val="00E1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305543406">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s.gov/Center/Special-Topic/Ombudsman/Medicare-Beneficiary-Ombudsman-Ho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ph.ca.gov/Programs/CHCQ/LCP/Pages/DistrictOffices.aspx" TargetMode="External"/><Relationship Id="rId5" Type="http://schemas.openxmlformats.org/officeDocument/2006/relationships/styles" Target="styles.xml"/><Relationship Id="rId15" Type="http://schemas.openxmlformats.org/officeDocument/2006/relationships/hyperlink" Target="mailto:info@aaahc.org" TargetMode="External"/><Relationship Id="rId10" Type="http://schemas.openxmlformats.org/officeDocument/2006/relationships/hyperlink" Target="https://www.mbc.ca.gov/Consumers/file-a-complain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ig.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0F2439"/>
    <w:rsid w:val="008904EA"/>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0BBF62531BCFE747A1D569CFA80C000A" ma:contentTypeVersion="5" ma:contentTypeDescription="Aspect Published Document" ma:contentTypeScope="" ma:versionID="93f83bb0d61a005872c26ce9e78630ac">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San Diego CA Multispecialty</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2191-001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2017-03-28T05:00:00+00:00</ADLA_ReviewDate>
    <ADLA_CenterCodes_Lookup xmlns="http://schemas.aspect.com/adla/v4"/>
    <ADLA_CenterNames_Lookup xmlns="http://schemas.aspect.com/adla/v4"/>
    <ADLA_DocumentManager xmlns="http://schemas.aspect.com/adla/v4">2191-001_San_Diego_CA_Multispecialty_DocumentManager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2018-03-28T05:00:00+00:00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2191-001 San Diego CA Multispecialty</ADLA_Centers_Text>
    <ADLA_ApprovalDate xmlns="http://schemas.aspect.com/adla/v4">2017-03-28T05:00:00+00:00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35</Value>
    </ADLA_Centers_Lookup>
    <ADLA_DocumentKeywords xmlns="http://schemas.aspect.com/adla/v4">patient
rights
brochure</ADLA_DocumentKeywords>
    <ADLA_CenterDBAs_Lookup xmlns="http://schemas.aspect.com/adla/v4"/>
    <ADLA_DocumentAuthor xmlns="http://schemas.aspect.com/adla/v4">AmSurg</ADLA_DocumentAuthor>
    <ADLA_EffectiveStartDate xmlns="http://schemas.aspect.com/adla/v4">2017-04-14T05:00:00+00:00</ADLA_EffectiveStartDate>
    <ADLA_RiskImpact xmlns="http://schemas.aspect.com/adla/v4">High</ADLA_RiskImpact>
    <ADLA_CenterNames_Text xmlns="http://schemas.aspect.com/adla/v4">San Diego CA Multispecialty</ADLA_CenterNames_Text>
    <ADLA_DocumentApprovers xmlns="http://schemas.aspect.com/adla/v4">CCE</ADLA_DocumentApprovers>
    <ADLA_ManualClassification xmlns="http://schemas.aspect.com/adla/v4" xsi:nil="true"/>
    <ADLA_CenterDBAs_Text xmlns="http://schemas.aspect.com/adla/v4">Mission Valley Heights Surgery Center</ADLA_CenterDBAs_Text>
    <ADLA_ReviewFrequency xmlns="http://schemas.aspect.com/adla/v4">1 Year</ADLA_ReviewFrequency>
    <ADLA_DocumentNumber xmlns="http://schemas.aspect.com/adla/v4">115174.3</ADLA_DocumentNumber>
    <IconOverlay xmlns="http://schemas.microsoft.com/sharepoint/v4">|docx|lockoverlay.png</IconOverlay>
    <ADLA_ThreadNumber xmlns="http://schemas.aspect.com/adla/v4">115174</ADLA_ThreadNumber>
    <ADLA_RevisiedByDocumentNumbers xmlns="http://schemas.aspect.com/adla/v4" xsi:nil="true"/>
    <ADLA_EffectiveEndDateSearch xmlns="http://schemas.aspect.com/adla/v4">8900-12-31T06:00:00+00:00</ADLA_EffectiveEndDateSearch>
    <_vti_ItemDeclaredRecord xmlns="http://schemas.microsoft.com/sharepoint/v3">2017-04-14T05:14:35+00:00</_vti_ItemDeclaredRecord>
    <_vti_ItemHoldRecordStatus xmlns="http://schemas.microsoft.com/sharepoint/v3">273</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B9B20-3F3F-4EE8-B91F-9E441A81E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AB1BC-550A-4453-89F9-CBD547429664}">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purl.org/dc/terms/"/>
    <ds:schemaRef ds:uri="http://schemas.microsoft.com/office/infopath/2007/PartnerControls"/>
    <ds:schemaRef ds:uri="http://schemas.aspect.com/adla/v4"/>
    <ds:schemaRef ds:uri="fd692803-0ff1-4dff-8d4e-410608cd2ca9"/>
    <ds:schemaRef ds:uri="http://purl.org/dc/dcmitype/"/>
    <ds:schemaRef ds:uri="http://purl.org/dc/elements/1.1/"/>
  </ds:schemaRefs>
</ds:datastoreItem>
</file>

<file path=customXml/itemProps3.xml><?xml version="1.0" encoding="utf-8"?>
<ds:datastoreItem xmlns:ds="http://schemas.openxmlformats.org/officeDocument/2006/customXml" ds:itemID="{0874D6AB-A684-4087-89FF-A2457AE9B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12557</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Lisa Chandler</cp:lastModifiedBy>
  <cp:revision>2</cp:revision>
  <cp:lastPrinted>2009-04-27T18:01:00Z</cp:lastPrinted>
  <dcterms:created xsi:type="dcterms:W3CDTF">2022-08-03T02:53:00Z</dcterms:created>
  <dcterms:modified xsi:type="dcterms:W3CDTF">2022-08-03T02:53:00Z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0x0101005C5EBDAEA8974A4394074C4227A29013000BBF62531BCFE747A1D569CFA80C000A</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b83eb4bc-8979-4417-adfe-bdfdf2a1991f,16;b83eb4bc-8979-4417-adfe-bdfdf2a1991f,16;b83eb4bc-8979-4417-adfe-bdfdf2a1991f,18;b83eb4bc-8979-4417-adfe-bdfdf2a1991f,18;b83eb4bc-8979-4417-adfe-bdfdf2a1991f,20;b83eb4bc-8979-4417-adfe-bdfdf2a1991f,20;b83eb4bc-8979-4f30faa57-c40c-4a69-a9db-a8a60ef27618,19;f30faa57-c40c-4a69-a9db-a8a60ef27618,19;f30faa57-c40c-4a69-a9db-a8a60ef27618,21;f30faa57-c40c-4a69-a9db-a8a60ef27618,21;f30faa57-c40c-4a69-a9db-a8a60ef27618,23;f30faa57-c40c-4a69-a9db-a8a60ef27618,23;f30faa57-c40c-4a69-a9db-a8a60ef27618,25;f30faa57-c40c-4a69-a9db-a8a60ef27618,27;f30faa57-c40c-4a69-a9db-a8a60ef27618,27;</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